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1AF4" w14:textId="351D1FB1" w:rsidR="00FA439F" w:rsidRPr="00220C7C" w:rsidRDefault="00FA439F" w:rsidP="00FA439F">
      <w:pPr>
        <w:pStyle w:val="Header"/>
        <w:tabs>
          <w:tab w:val="right" w:pos="9450"/>
          <w:tab w:val="left" w:pos="9540"/>
          <w:tab w:val="left" w:pos="9630"/>
          <w:tab w:val="left" w:pos="18630"/>
          <w:tab w:val="right" w:pos="18720"/>
        </w:tabs>
        <w:jc w:val="both"/>
        <w:rPr>
          <w:rFonts w:cs="Arial"/>
          <w:sz w:val="24"/>
          <w:szCs w:val="24"/>
        </w:rPr>
      </w:pPr>
      <w:r w:rsidRPr="006479F1">
        <w:rPr>
          <w:rFonts w:cs="Arial"/>
          <w:sz w:val="24"/>
          <w:szCs w:val="24"/>
        </w:rPr>
        <w:t>3GPP TSG-RAN WG4 Meeting #11</w:t>
      </w:r>
      <w:r w:rsidR="006479F1" w:rsidRPr="006479F1">
        <w:rPr>
          <w:rFonts w:cs="Arial"/>
          <w:sz w:val="24"/>
          <w:szCs w:val="24"/>
        </w:rPr>
        <w:t>4</w:t>
      </w:r>
      <w:r w:rsidR="00D25565">
        <w:rPr>
          <w:rFonts w:cs="Arial"/>
          <w:sz w:val="24"/>
          <w:szCs w:val="24"/>
        </w:rPr>
        <w:t>bis</w:t>
      </w:r>
      <w:r w:rsidRPr="00220C7C">
        <w:rPr>
          <w:rFonts w:cs="Arial"/>
          <w:sz w:val="24"/>
          <w:szCs w:val="24"/>
        </w:rPr>
        <w:tab/>
      </w:r>
      <w:r w:rsidR="00DC703E" w:rsidRPr="00DC703E">
        <w:rPr>
          <w:rFonts w:cs="Arial"/>
          <w:sz w:val="24"/>
          <w:szCs w:val="24"/>
          <w:lang w:val="en-GB"/>
        </w:rPr>
        <w:t>R4-2504163</w:t>
      </w:r>
    </w:p>
    <w:p w14:paraId="3EBBE2AB" w14:textId="73FF2848" w:rsidR="00D26729" w:rsidRDefault="00745F23" w:rsidP="00220C7C">
      <w:pPr>
        <w:pStyle w:val="Header"/>
        <w:tabs>
          <w:tab w:val="right" w:pos="9450"/>
          <w:tab w:val="left" w:pos="9540"/>
          <w:tab w:val="left" w:pos="9630"/>
          <w:tab w:val="left" w:pos="18630"/>
          <w:tab w:val="right" w:pos="18720"/>
        </w:tabs>
        <w:jc w:val="both"/>
        <w:rPr>
          <w:rFonts w:cs="Arial"/>
          <w:sz w:val="24"/>
          <w:szCs w:val="24"/>
        </w:rPr>
      </w:pPr>
      <w:r w:rsidRPr="00745F23">
        <w:rPr>
          <w:rFonts w:cs="Arial"/>
          <w:sz w:val="24"/>
          <w:szCs w:val="24"/>
        </w:rPr>
        <w:t>Wuhan, Hubei, China, 7</w:t>
      </w:r>
      <w:r w:rsidRPr="00220C7C">
        <w:rPr>
          <w:rFonts w:cs="Arial"/>
          <w:sz w:val="24"/>
          <w:szCs w:val="24"/>
          <w:vertAlign w:val="superscript"/>
        </w:rPr>
        <w:t>th</w:t>
      </w:r>
      <w:r w:rsidR="00220C7C">
        <w:rPr>
          <w:rFonts w:cs="Arial"/>
          <w:sz w:val="24"/>
          <w:szCs w:val="24"/>
        </w:rPr>
        <w:t xml:space="preserve"> </w:t>
      </w:r>
      <w:r w:rsidRPr="00745F23">
        <w:rPr>
          <w:rFonts w:cs="Arial"/>
          <w:sz w:val="24"/>
          <w:szCs w:val="24"/>
        </w:rPr>
        <w:t>– 11</w:t>
      </w:r>
      <w:r w:rsidRPr="00220C7C">
        <w:rPr>
          <w:rFonts w:cs="Arial"/>
          <w:sz w:val="24"/>
          <w:szCs w:val="24"/>
          <w:vertAlign w:val="superscript"/>
        </w:rPr>
        <w:t>th</w:t>
      </w:r>
      <w:r w:rsidR="00220C7C">
        <w:rPr>
          <w:rFonts w:cs="Arial"/>
          <w:sz w:val="24"/>
          <w:szCs w:val="24"/>
        </w:rPr>
        <w:t xml:space="preserve"> </w:t>
      </w:r>
      <w:r w:rsidRPr="00745F23">
        <w:rPr>
          <w:rFonts w:cs="Arial"/>
          <w:sz w:val="24"/>
          <w:szCs w:val="24"/>
        </w:rPr>
        <w:t>April, 2025</w:t>
      </w:r>
    </w:p>
    <w:p w14:paraId="54DBA324" w14:textId="77777777" w:rsidR="00220C7C" w:rsidRPr="00220C7C" w:rsidRDefault="00220C7C" w:rsidP="00220C7C">
      <w:pPr>
        <w:pStyle w:val="Header"/>
        <w:tabs>
          <w:tab w:val="right" w:pos="9450"/>
          <w:tab w:val="left" w:pos="9540"/>
          <w:tab w:val="left" w:pos="9630"/>
          <w:tab w:val="left" w:pos="18630"/>
          <w:tab w:val="right" w:pos="18720"/>
        </w:tabs>
        <w:jc w:val="both"/>
        <w:rPr>
          <w:rFonts w:cs="Arial"/>
          <w:sz w:val="24"/>
          <w:szCs w:val="24"/>
        </w:rPr>
      </w:pPr>
    </w:p>
    <w:p w14:paraId="16C79B08" w14:textId="687E846D"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D566F2" w:rsidRPr="00BD3B91">
        <w:rPr>
          <w:rFonts w:ascii="Arial" w:hAnsi="Arial" w:cs="Arial"/>
          <w:b/>
          <w:sz w:val="24"/>
          <w:lang w:val="en-IE"/>
        </w:rPr>
        <w:t>7</w:t>
      </w:r>
      <w:r w:rsidR="00F82190" w:rsidRPr="00BD3B91">
        <w:rPr>
          <w:rFonts w:ascii="Arial" w:hAnsi="Arial" w:cs="Arial"/>
          <w:b/>
          <w:sz w:val="24"/>
          <w:lang w:val="en-IE"/>
        </w:rPr>
        <w:t>.1.1.</w:t>
      </w:r>
      <w:r w:rsidR="001B44B4" w:rsidRPr="00BD3B91">
        <w:rPr>
          <w:rFonts w:ascii="Arial" w:hAnsi="Arial" w:cs="Arial"/>
          <w:b/>
          <w:sz w:val="24"/>
          <w:lang w:val="en-IE"/>
        </w:rPr>
        <w:t>3</w:t>
      </w:r>
      <w:r w:rsidR="00465871" w:rsidRPr="00BD3B91">
        <w:rPr>
          <w:rFonts w:ascii="Arial" w:hAnsi="Arial" w:cs="Arial"/>
          <w:b/>
          <w:sz w:val="24"/>
          <w:lang w:val="en-IE"/>
        </w:rPr>
        <w:t>.</w:t>
      </w:r>
      <w:r w:rsidR="00AF00CB" w:rsidRPr="00BD3B91">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992B30" w:rsidRDefault="00F01182" w:rsidP="00F01182">
      <w:pPr>
        <w:pStyle w:val="Heading1"/>
      </w:pPr>
      <w:r w:rsidRPr="00992B30">
        <w:t>Introduction</w:t>
      </w:r>
    </w:p>
    <w:p w14:paraId="24019DBF" w14:textId="0F6AA6E4" w:rsidR="00FA2C72" w:rsidRPr="00BD3B91" w:rsidRDefault="00B42CE6" w:rsidP="00C20144">
      <w:pPr>
        <w:jc w:val="both"/>
        <w:rPr>
          <w:lang w:val="en-US"/>
        </w:rPr>
      </w:pPr>
      <w:r w:rsidRPr="00BD3B91">
        <w:rPr>
          <w:lang w:val="en-US"/>
        </w:rPr>
        <w:t xml:space="preserve">The </w:t>
      </w:r>
      <w:r w:rsidR="00FF6608" w:rsidRPr="00BD3B91">
        <w:rPr>
          <w:lang w:val="en-US"/>
        </w:rPr>
        <w:t xml:space="preserve">Rel-19 </w:t>
      </w:r>
      <w:r w:rsidRPr="00BD3B91">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BD3B91" w14:paraId="34C4E482" w14:textId="77777777" w:rsidTr="00054E57">
        <w:tc>
          <w:tcPr>
            <w:tcW w:w="9629" w:type="dxa"/>
          </w:tcPr>
          <w:p w14:paraId="007F1AFC" w14:textId="77777777" w:rsidR="00054E57" w:rsidRPr="00BD3B91" w:rsidRDefault="00054E57" w:rsidP="003E3042">
            <w:pPr>
              <w:pStyle w:val="Heading3"/>
              <w:numPr>
                <w:ilvl w:val="0"/>
                <w:numId w:val="0"/>
              </w:numPr>
              <w:ind w:left="720" w:hanging="720"/>
              <w:rPr>
                <w:color w:val="0000FF"/>
              </w:rPr>
            </w:pPr>
            <w:r w:rsidRPr="00BD3B91">
              <w:rPr>
                <w:color w:val="0000FF"/>
              </w:rPr>
              <w:t>4.1</w:t>
            </w:r>
            <w:r w:rsidRPr="00BD3B91">
              <w:rPr>
                <w:color w:val="0000FF"/>
              </w:rPr>
              <w:tab/>
              <w:t>Objective of Core part WI</w:t>
            </w:r>
          </w:p>
          <w:p w14:paraId="273ADB2A" w14:textId="77777777" w:rsidR="00054E57" w:rsidRPr="00BD3B91" w:rsidRDefault="00054E57" w:rsidP="00054E57">
            <w:pPr>
              <w:rPr>
                <w:lang w:val="en-US" w:eastAsia="zh-CN"/>
              </w:rPr>
            </w:pPr>
            <w:r w:rsidRPr="00BD3B91">
              <w:rPr>
                <w:rFonts w:hint="eastAsia"/>
                <w:lang w:eastAsia="zh-CN"/>
              </w:rPr>
              <w:t>T</w:t>
            </w:r>
            <w:r w:rsidRPr="00BD3B91">
              <w:rPr>
                <w:lang w:eastAsia="zh-CN"/>
              </w:rPr>
              <w:t>he objectives of core part for UE RF enhancements for NR FR1 and FR2 Phase 4 include:</w:t>
            </w:r>
          </w:p>
          <w:p w14:paraId="0DBFD9ED" w14:textId="1E25142F" w:rsidR="00054E57" w:rsidRPr="00BD3B91" w:rsidRDefault="00054E57" w:rsidP="00054E57">
            <w:pPr>
              <w:widowControl w:val="0"/>
              <w:overflowPunct/>
              <w:autoSpaceDE/>
              <w:autoSpaceDN/>
              <w:adjustRightInd/>
              <w:spacing w:before="0" w:after="180"/>
              <w:textAlignment w:val="auto"/>
            </w:pPr>
            <w:r w:rsidRPr="00BD3B91">
              <w:t>…</w:t>
            </w:r>
          </w:p>
          <w:p w14:paraId="14180F0D" w14:textId="77777777" w:rsidR="00054E57" w:rsidRPr="00BD3B91" w:rsidRDefault="00054E57" w:rsidP="00054E57">
            <w:pPr>
              <w:rPr>
                <w:b/>
              </w:rPr>
            </w:pPr>
            <w:r w:rsidRPr="00BD3B91">
              <w:rPr>
                <w:rFonts w:hint="eastAsia"/>
                <w:b/>
              </w:rPr>
              <w:t>6Rx</w:t>
            </w:r>
            <w:r w:rsidRPr="00BD3B91">
              <w:rPr>
                <w:b/>
              </w:rPr>
              <w:t xml:space="preserve"> for handheld and FWA UE</w:t>
            </w:r>
          </w:p>
          <w:p w14:paraId="7A0610CE" w14:textId="77777777" w:rsidR="00054E57" w:rsidRPr="00BD3B91" w:rsidRDefault="00054E57" w:rsidP="00054E57">
            <w:pPr>
              <w:pStyle w:val="ListParagraph"/>
              <w:widowControl w:val="0"/>
              <w:numPr>
                <w:ilvl w:val="0"/>
                <w:numId w:val="18"/>
              </w:numPr>
              <w:overflowPunct/>
              <w:autoSpaceDE/>
              <w:autoSpaceDN/>
              <w:adjustRightInd/>
              <w:spacing w:before="0" w:after="0"/>
              <w:contextualSpacing w:val="0"/>
              <w:textAlignment w:val="auto"/>
            </w:pPr>
            <w:r w:rsidRPr="00BD3B91">
              <w:rPr>
                <w:rFonts w:hint="eastAsia"/>
              </w:rPr>
              <w:t>Specify</w:t>
            </w:r>
            <w:r w:rsidRPr="00BD3B91">
              <w:t xml:space="preserve"> the core requirements to enable 6Rx for higher frequency bands (&gt;2.5GHz) targeting at support of handheld UE for NR FR1 single carrier scenario</w:t>
            </w:r>
          </w:p>
          <w:p w14:paraId="55BF99AF"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rPr>
                <w:rFonts w:hint="eastAsia"/>
              </w:rPr>
              <w:t>E</w:t>
            </w:r>
            <w:r w:rsidRPr="00BD3B91">
              <w:t>xample bands: n41, n77/n78, n79, n104</w:t>
            </w:r>
          </w:p>
          <w:p w14:paraId="3277A950"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rPr>
                <w:rFonts w:hint="eastAsia"/>
              </w:rPr>
              <w:t>S</w:t>
            </w:r>
            <w:r w:rsidRPr="00BD3B91">
              <w:t>upport 4 MIMO layers at least, and study the gain and feasibility and if feasible, support 6 MIMO layers</w:t>
            </w:r>
          </w:p>
          <w:p w14:paraId="33A73AA1"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t>Specify the Rx requirements including reference sensitivity requirements for support 6Rx</w:t>
            </w:r>
          </w:p>
          <w:p w14:paraId="318100CA" w14:textId="77777777" w:rsidR="00054E57" w:rsidRPr="00BD3B91" w:rsidRDefault="00054E57" w:rsidP="00054E57">
            <w:pPr>
              <w:pStyle w:val="ListParagraph"/>
              <w:widowControl w:val="0"/>
              <w:numPr>
                <w:ilvl w:val="2"/>
                <w:numId w:val="18"/>
              </w:numPr>
              <w:overflowPunct/>
              <w:autoSpaceDE/>
              <w:autoSpaceDN/>
              <w:adjustRightInd/>
              <w:spacing w:before="0" w:after="0"/>
              <w:contextualSpacing w:val="0"/>
              <w:textAlignment w:val="auto"/>
            </w:pPr>
            <w:r w:rsidRPr="00BD3B91">
              <w:t>Note: the specified requirements can be applicable to both handheld UE and FWA devices</w:t>
            </w:r>
          </w:p>
          <w:p w14:paraId="3D08181B"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t>Specify the requirements to support SRS antenna switching including t1r6, t2r6, t3r6, t4r6 depending on UE capability</w:t>
            </w:r>
          </w:p>
          <w:p w14:paraId="7A918BA9" w14:textId="77777777" w:rsidR="00054E57" w:rsidRPr="007E4CFF" w:rsidRDefault="00054E57" w:rsidP="00054E57">
            <w:pPr>
              <w:pStyle w:val="ListParagraph"/>
              <w:widowControl w:val="0"/>
              <w:numPr>
                <w:ilvl w:val="1"/>
                <w:numId w:val="18"/>
              </w:numPr>
              <w:overflowPunct/>
              <w:autoSpaceDE/>
              <w:autoSpaceDN/>
              <w:adjustRightInd/>
              <w:spacing w:before="0" w:after="180"/>
              <w:contextualSpacing w:val="0"/>
              <w:textAlignment w:val="auto"/>
              <w:rPr>
                <w:highlight w:val="yellow"/>
              </w:rPr>
            </w:pPr>
            <w:r w:rsidRPr="007E4CFF">
              <w:rPr>
                <w:rFonts w:hint="eastAsia"/>
                <w:highlight w:val="yellow"/>
              </w:rPr>
              <w:t>Study the issue of insertion loss imbalance across SRS ports</w:t>
            </w:r>
            <w:r w:rsidRPr="007E4CFF">
              <w:rPr>
                <w:highlight w:val="yellow"/>
              </w:rPr>
              <w:t>,</w:t>
            </w:r>
            <w:r w:rsidRPr="007E4CFF">
              <w:rPr>
                <w:rFonts w:hint="eastAsia"/>
                <w:highlight w:val="yellow"/>
              </w:rPr>
              <w:t xml:space="preserve"> and </w:t>
            </w:r>
            <w:r w:rsidRPr="007E4CFF">
              <w:rPr>
                <w:highlight w:val="yellow"/>
              </w:rPr>
              <w:t xml:space="preserve">if justified, </w:t>
            </w:r>
            <w:r w:rsidRPr="007E4CFF">
              <w:rPr>
                <w:rFonts w:hint="eastAsia"/>
                <w:highlight w:val="yellow"/>
              </w:rPr>
              <w:t>specify the</w:t>
            </w:r>
            <w:r w:rsidRPr="007E4CFF">
              <w:rPr>
                <w:highlight w:val="yellow"/>
              </w:rPr>
              <w:t xml:space="preserve"> corresponding</w:t>
            </w:r>
            <w:r w:rsidRPr="007E4CFF">
              <w:rPr>
                <w:rFonts w:hint="eastAsia"/>
                <w:highlight w:val="yellow"/>
              </w:rPr>
              <w:t xml:space="preserve"> solution</w:t>
            </w:r>
            <w:r w:rsidRPr="007E4CFF">
              <w:rPr>
                <w:highlight w:val="yellow"/>
              </w:rPr>
              <w:t>.</w:t>
            </w:r>
          </w:p>
          <w:p w14:paraId="06D118A8" w14:textId="77777777" w:rsidR="00054E57" w:rsidRPr="00BD3B91" w:rsidRDefault="00B42CE6" w:rsidP="00B42CE6">
            <w:pPr>
              <w:widowControl w:val="0"/>
              <w:overflowPunct/>
              <w:autoSpaceDE/>
              <w:autoSpaceDN/>
              <w:adjustRightInd/>
              <w:spacing w:before="0" w:after="0"/>
              <w:textAlignment w:val="auto"/>
            </w:pPr>
            <w:r w:rsidRPr="00BD3B91">
              <w:t>…</w:t>
            </w:r>
          </w:p>
          <w:p w14:paraId="75B17AE7" w14:textId="2A5334BD" w:rsidR="00B42CE6" w:rsidRPr="00BD3B91" w:rsidRDefault="00B42CE6" w:rsidP="00B42CE6">
            <w:pPr>
              <w:widowControl w:val="0"/>
              <w:overflowPunct/>
              <w:autoSpaceDE/>
              <w:autoSpaceDN/>
              <w:adjustRightInd/>
              <w:spacing w:before="0" w:after="0"/>
              <w:textAlignment w:val="auto"/>
            </w:pPr>
          </w:p>
        </w:tc>
      </w:tr>
    </w:tbl>
    <w:p w14:paraId="5F93951A" w14:textId="7FA5423E" w:rsidR="001D1707" w:rsidRPr="00BD3B91" w:rsidRDefault="00522D32" w:rsidP="00C20144">
      <w:pPr>
        <w:jc w:val="both"/>
        <w:rPr>
          <w:lang w:val="en-US"/>
        </w:rPr>
      </w:pPr>
      <w:r w:rsidRPr="00BD3B91">
        <w:rPr>
          <w:lang w:val="en-US"/>
        </w:rPr>
        <w:t>The topics of SRS insertion loss imbalance was discussed in previous meetings</w:t>
      </w:r>
      <w:r w:rsidR="00E854B2" w:rsidRPr="00BD3B91">
        <w:rPr>
          <w:lang w:val="en-US"/>
        </w:rPr>
        <w:t xml:space="preserve"> with agreements</w:t>
      </w:r>
      <w:r w:rsidRPr="00BD3B91">
        <w:rPr>
          <w:lang w:val="en-US"/>
        </w:rPr>
        <w:t xml:space="preserve"> </w:t>
      </w:r>
      <w:r w:rsidR="00E854B2" w:rsidRPr="00BD3B91">
        <w:rPr>
          <w:lang w:val="en-US"/>
        </w:rPr>
        <w:t>provided</w:t>
      </w:r>
      <w:r w:rsidRPr="00BD3B91">
        <w:rPr>
          <w:lang w:val="en-US"/>
        </w:rPr>
        <w:t xml:space="preserve"> in [2-</w:t>
      </w:r>
      <w:r w:rsidR="00484289">
        <w:rPr>
          <w:lang w:val="en-US"/>
        </w:rPr>
        <w:t>7</w:t>
      </w:r>
      <w:r w:rsidRPr="00BD3B91">
        <w:rPr>
          <w:lang w:val="en-US"/>
        </w:rPr>
        <w:t xml:space="preserve">]. </w:t>
      </w:r>
      <w:r w:rsidR="00E854B2" w:rsidRPr="00BD3B91">
        <w:rPr>
          <w:lang w:val="en-US"/>
        </w:rPr>
        <w:t xml:space="preserve"> </w:t>
      </w:r>
      <w:r w:rsidR="001D1707" w:rsidRPr="00BD3B91">
        <w:rPr>
          <w:lang w:val="en-US"/>
        </w:rPr>
        <w:t xml:space="preserve">In this contribution we </w:t>
      </w:r>
      <w:r w:rsidR="00D37ED5" w:rsidRPr="00BD3B91">
        <w:rPr>
          <w:lang w:val="en-US"/>
        </w:rPr>
        <w:t xml:space="preserve">provide further views on </w:t>
      </w:r>
      <w:r w:rsidR="001D1707" w:rsidRPr="00BD3B91">
        <w:rPr>
          <w:lang w:val="en-US"/>
        </w:rPr>
        <w:t>the topic</w:t>
      </w:r>
      <w:r w:rsidR="001D1707" w:rsidRPr="00BD3B91">
        <w:t>.</w:t>
      </w:r>
    </w:p>
    <w:p w14:paraId="28CD04F9" w14:textId="77777777" w:rsidR="001D1707" w:rsidRPr="007C6FD5" w:rsidRDefault="001D1707" w:rsidP="001D1707">
      <w:pPr>
        <w:pStyle w:val="Heading1"/>
      </w:pPr>
      <w:r w:rsidRPr="007C6FD5">
        <w:t>Discussion</w:t>
      </w:r>
    </w:p>
    <w:p w14:paraId="7EAA8ED1" w14:textId="45D24FB7" w:rsidR="00253CE7" w:rsidRPr="00866BBE" w:rsidRDefault="0068408F" w:rsidP="00726C9B">
      <w:pPr>
        <w:pStyle w:val="Heading2"/>
        <w:ind w:hanging="5255"/>
      </w:pPr>
      <w:r w:rsidRPr="00866BBE">
        <w:t xml:space="preserve">Legacy UE behavior for SRS insertion loss compensation </w:t>
      </w:r>
    </w:p>
    <w:p w14:paraId="085CD290" w14:textId="77777777" w:rsidR="00C40C11" w:rsidRPr="00446FFB" w:rsidRDefault="00C40C11" w:rsidP="00C40C11">
      <w:pPr>
        <w:snapToGrid w:val="0"/>
        <w:spacing w:before="0"/>
        <w:jc w:val="both"/>
      </w:pPr>
      <w:r w:rsidRPr="00446FFB">
        <w:t>Based on Rel-18 discussions in RAN1/4 there was no clear understanding among companies on the anticipated UE behavior in terms of SRS IL compensation during SRS transmissions with the following options mentioned:</w:t>
      </w:r>
    </w:p>
    <w:p w14:paraId="6C0691A3" w14:textId="77777777" w:rsidR="00C40C11" w:rsidRPr="00446FFB" w:rsidRDefault="00C40C11" w:rsidP="00C40C11">
      <w:pPr>
        <w:pStyle w:val="ListParagraph"/>
        <w:numPr>
          <w:ilvl w:val="0"/>
          <w:numId w:val="15"/>
        </w:numPr>
        <w:contextualSpacing w:val="0"/>
        <w:rPr>
          <w:i/>
          <w:iCs/>
        </w:rPr>
      </w:pPr>
      <w:r w:rsidRPr="00446FFB">
        <w:rPr>
          <w:i/>
          <w:iCs/>
        </w:rPr>
        <w:t xml:space="preserve">Option 1: UE does not make Tx power imbalance compensation. </w:t>
      </w:r>
    </w:p>
    <w:p w14:paraId="530E0450" w14:textId="77777777" w:rsidR="00C40C11" w:rsidRPr="00446FFB" w:rsidRDefault="00C40C11" w:rsidP="00C40C11">
      <w:pPr>
        <w:pStyle w:val="ListParagraph"/>
        <w:numPr>
          <w:ilvl w:val="0"/>
          <w:numId w:val="15"/>
        </w:numPr>
        <w:contextualSpacing w:val="0"/>
        <w:rPr>
          <w:i/>
          <w:iCs/>
        </w:rPr>
      </w:pPr>
      <w:r w:rsidRPr="00446FFB">
        <w:rPr>
          <w:i/>
          <w:iCs/>
        </w:rPr>
        <w:t>Option 2: UE performs Tx power imbalance compensation up to its maximum capabilities in non-power limited conditions (i.e., applies power compensation in case there is sufficient power to do so). For example, in case of 20dBm configured Tx power and 8dB SRS IL, the UE should be capable to compensate 3dB loss in case of 23dBm maximum output power.</w:t>
      </w:r>
    </w:p>
    <w:p w14:paraId="5BC852B1" w14:textId="77777777" w:rsidR="00C40C11" w:rsidRPr="00446FFB" w:rsidRDefault="00C40C11" w:rsidP="00C40C11">
      <w:pPr>
        <w:pStyle w:val="ListParagraph"/>
        <w:numPr>
          <w:ilvl w:val="0"/>
          <w:numId w:val="15"/>
        </w:numPr>
        <w:contextualSpacing w:val="0"/>
        <w:rPr>
          <w:i/>
          <w:iCs/>
        </w:rPr>
      </w:pPr>
      <w:r w:rsidRPr="00446FFB">
        <w:rPr>
          <w:i/>
          <w:iCs/>
        </w:rPr>
        <w:t>Option 3: Keep up to UE implementation and UE can choose whether and when to apply compensation.</w:t>
      </w:r>
    </w:p>
    <w:p w14:paraId="3D2CD532" w14:textId="77777777" w:rsidR="00253CE7" w:rsidRPr="00446FFB" w:rsidRDefault="00253CE7" w:rsidP="00253CE7">
      <w:pPr>
        <w:snapToGrid w:val="0"/>
        <w:spacing w:before="0"/>
        <w:jc w:val="both"/>
      </w:pPr>
      <w:r w:rsidRPr="00446FFB">
        <w:rPr>
          <w:lang w:val="en-US" w:eastAsia="zh-CN"/>
        </w:rPr>
        <w:t>The legacy UE behavior can be understood based on current specifications of the SRS power control mechanism in TS 38.213 and based on configured maximum output Tx power in TS 38.101-1</w:t>
      </w:r>
      <w:r w:rsidRPr="00446FFB">
        <w:t xml:space="preserve">. </w:t>
      </w:r>
    </w:p>
    <w:p w14:paraId="7BFBC630" w14:textId="1EA84F85" w:rsidR="00253CE7" w:rsidRPr="00446FFB" w:rsidRDefault="00253CE7" w:rsidP="00253CE7">
      <w:pPr>
        <w:jc w:val="both"/>
      </w:pPr>
      <w:r w:rsidRPr="00446FFB">
        <w:lastRenderedPageBreak/>
        <w:t xml:space="preserve">The SRS transmission power in TS 38.213 is defined in a way that unless the SRS transmission power exceeds the </w:t>
      </w:r>
      <w:r w:rsidRPr="00446FFB">
        <w:rPr>
          <w:lang w:eastAsia="zh-CN"/>
        </w:rPr>
        <w:t xml:space="preserve">configured maximum output power </w:t>
      </w:r>
      <w:proofErr w:type="gramStart"/>
      <w:r w:rsidRPr="00446FFB">
        <w:rPr>
          <w:lang w:eastAsia="zh-CN"/>
        </w:rPr>
        <w:t>P</w:t>
      </w:r>
      <w:r w:rsidRPr="00446FFB">
        <w:rPr>
          <w:vertAlign w:val="subscript"/>
          <w:lang w:eastAsia="zh-CN"/>
        </w:rPr>
        <w:t>CMAX,f</w:t>
      </w:r>
      <w:proofErr w:type="gramEnd"/>
      <w:r w:rsidRPr="00446FFB">
        <w:rPr>
          <w:vertAlign w:val="subscript"/>
          <w:lang w:eastAsia="zh-CN"/>
        </w:rPr>
        <w:t>,c</w:t>
      </w:r>
      <w:r w:rsidRPr="00446FFB">
        <w:rPr>
          <w:lang w:eastAsia="zh-CN"/>
        </w:rPr>
        <w:t xml:space="preserve"> </w:t>
      </w:r>
      <w:r w:rsidRPr="00446FFB">
        <w:t xml:space="preserve">limit </w:t>
      </w:r>
      <w:r w:rsidRPr="00446FFB">
        <w:rPr>
          <w:lang w:eastAsia="zh-CN"/>
        </w:rPr>
        <w:t xml:space="preserve">(defined in TS 38.101-1), the actual SRS transmission power depends on L1 power control parameters only such as </w:t>
      </w:r>
      <w:r w:rsidRPr="00446FFB">
        <w:rPr>
          <w:rFonts w:eastAsia="MS Mincho"/>
          <w:i/>
          <w:lang w:val="en-US"/>
        </w:rPr>
        <w:t>p0</w:t>
      </w:r>
      <w:r w:rsidRPr="00446FFB">
        <w:rPr>
          <w:rFonts w:eastAsia="MS Mincho"/>
          <w:lang w:val="en-US"/>
        </w:rPr>
        <w:t xml:space="preserve"> </w:t>
      </w:r>
      <w:r w:rsidRPr="00446FFB">
        <w:rPr>
          <w:lang w:val="en-US"/>
        </w:rPr>
        <w:t xml:space="preserve">for active UL BW, SRS </w:t>
      </w:r>
      <w:r w:rsidRPr="00446FFB">
        <w:t xml:space="preserve">bandwidth, pathloss and others. It can be observed that the SRS insertion loss is not taken into consideration, and </w:t>
      </w:r>
      <w:r w:rsidR="00B2378D" w:rsidRPr="00446FFB">
        <w:t xml:space="preserve">it may be understood that </w:t>
      </w:r>
      <w:r w:rsidRPr="00446FFB">
        <w:t xml:space="preserve">UE is </w:t>
      </w:r>
      <w:r w:rsidR="00F94A30" w:rsidRPr="00446FFB">
        <w:t xml:space="preserve">required </w:t>
      </w:r>
      <w:r w:rsidRPr="00446FFB">
        <w:t xml:space="preserve">to compensate any SRS insertion loss as long as the total power is below </w:t>
      </w:r>
      <w:proofErr w:type="gramStart"/>
      <w:r w:rsidRPr="00446FFB">
        <w:rPr>
          <w:lang w:eastAsia="zh-CN"/>
        </w:rPr>
        <w:t>P</w:t>
      </w:r>
      <w:r w:rsidRPr="00446FFB">
        <w:rPr>
          <w:vertAlign w:val="subscript"/>
          <w:lang w:eastAsia="zh-CN"/>
        </w:rPr>
        <w:t>CMAX,f</w:t>
      </w:r>
      <w:proofErr w:type="gramEnd"/>
      <w:r w:rsidRPr="00446FFB">
        <w:rPr>
          <w:vertAlign w:val="subscript"/>
          <w:lang w:eastAsia="zh-CN"/>
        </w:rPr>
        <w:t>,c</w:t>
      </w:r>
      <w:r w:rsidR="00F94A30" w:rsidRPr="00446FFB">
        <w:rPr>
          <w:vertAlign w:val="subscript"/>
          <w:lang w:eastAsia="zh-CN"/>
        </w:rPr>
        <w:t xml:space="preserve"> </w:t>
      </w:r>
      <w:r w:rsidR="00F94A30" w:rsidRPr="00446FFB">
        <w:rPr>
          <w:lang w:eastAsia="zh-CN"/>
        </w:rPr>
        <w:t>(as SRS IL is not present in equations)</w:t>
      </w:r>
      <w:r w:rsidRPr="00446FFB">
        <w:t xml:space="preserve">. </w:t>
      </w:r>
    </w:p>
    <w:tbl>
      <w:tblPr>
        <w:tblStyle w:val="TableGrid"/>
        <w:tblW w:w="0" w:type="auto"/>
        <w:tblInd w:w="355" w:type="dxa"/>
        <w:tblLook w:val="04A0" w:firstRow="1" w:lastRow="0" w:firstColumn="1" w:lastColumn="0" w:noHBand="0" w:noVBand="1"/>
      </w:tblPr>
      <w:tblGrid>
        <w:gridCol w:w="9274"/>
      </w:tblGrid>
      <w:tr w:rsidR="00253CE7" w:rsidRPr="00446FFB" w14:paraId="63365890" w14:textId="77777777" w:rsidTr="00E912AB">
        <w:tc>
          <w:tcPr>
            <w:tcW w:w="9274" w:type="dxa"/>
          </w:tcPr>
          <w:p w14:paraId="04EF1647" w14:textId="77777777" w:rsidR="00253CE7" w:rsidRPr="00446FFB" w:rsidRDefault="00253CE7" w:rsidP="00E912AB">
            <w:pPr>
              <w:pStyle w:val="EQ"/>
              <w:jc w:val="center"/>
              <w:rPr>
                <w:lang w:eastAsia="zh-CN"/>
              </w:rPr>
            </w:pPr>
            <w:r w:rsidRPr="00446FFB">
              <w:rPr>
                <w:position w:val="-32"/>
              </w:rPr>
              <w:drawing>
                <wp:inline distT="0" distB="0" distL="0" distR="0" wp14:anchorId="6B1020FE" wp14:editId="64CE914E">
                  <wp:extent cx="5295900" cy="459740"/>
                  <wp:effectExtent l="0" t="0" r="0" b="0"/>
                  <wp:docPr id="177083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36F0840C" w14:textId="77777777" w:rsidR="00253CE7" w:rsidRPr="008B4173" w:rsidRDefault="00253CE7" w:rsidP="00253CE7">
      <w:pPr>
        <w:snapToGrid w:val="0"/>
        <w:jc w:val="both"/>
        <w:rPr>
          <w:lang w:eastAsia="zh-CN"/>
        </w:rPr>
      </w:pPr>
      <w:r w:rsidRPr="008B4173">
        <w:t>The</w:t>
      </w:r>
      <w:r w:rsidRPr="008B4173">
        <w:rPr>
          <w:lang w:eastAsia="zh-CN"/>
        </w:rPr>
        <w:t xml:space="preserve"> UE configured maximum output power parameter</w:t>
      </w:r>
      <w:r w:rsidRPr="008B4173">
        <w:t xml:space="preserve"> </w:t>
      </w:r>
      <w:proofErr w:type="gramStart"/>
      <w:r w:rsidRPr="008B4173">
        <w:rPr>
          <w:lang w:eastAsia="zh-CN"/>
        </w:rPr>
        <w:t>P</w:t>
      </w:r>
      <w:r w:rsidRPr="008B4173">
        <w:rPr>
          <w:vertAlign w:val="subscript"/>
          <w:lang w:eastAsia="zh-CN"/>
        </w:rPr>
        <w:t>CMAX,f</w:t>
      </w:r>
      <w:proofErr w:type="gramEnd"/>
      <w:r w:rsidRPr="008B4173">
        <w:rPr>
          <w:vertAlign w:val="subscript"/>
          <w:lang w:eastAsia="zh-CN"/>
        </w:rPr>
        <w:t xml:space="preserve">,c </w:t>
      </w:r>
      <w:r w:rsidRPr="008B4173">
        <w:t xml:space="preserve">is defined in TS 38.101-1. The effect of SRS insertion loss is accounted in the </w:t>
      </w:r>
      <w:r w:rsidRPr="008B4173">
        <w:rPr>
          <w:lang w:eastAsia="zh-CN"/>
        </w:rPr>
        <w:t>P</w:t>
      </w:r>
      <w:r w:rsidRPr="008B4173">
        <w:rPr>
          <w:vertAlign w:val="subscript"/>
          <w:lang w:eastAsia="zh-CN"/>
        </w:rPr>
        <w:t>CMAX</w:t>
      </w:r>
      <w:r w:rsidRPr="008B4173">
        <w:t xml:space="preserve"> via the parameter ∆T</w:t>
      </w:r>
      <w:r w:rsidRPr="008B4173">
        <w:rPr>
          <w:vertAlign w:val="subscript"/>
          <w:lang w:eastAsia="zh-CN"/>
        </w:rPr>
        <w:t>RxSRS</w:t>
      </w:r>
      <w:r w:rsidRPr="008B4173">
        <w:rPr>
          <w:lang w:eastAsia="zh-CN"/>
        </w:rPr>
        <w:t>,</w:t>
      </w:r>
      <w:r w:rsidRPr="008B4173">
        <w:rPr>
          <w:vertAlign w:val="subscript"/>
          <w:lang w:eastAsia="zh-CN"/>
        </w:rPr>
        <w:t xml:space="preserve"> </w:t>
      </w:r>
      <w:r w:rsidRPr="008B4173">
        <w:rPr>
          <w:lang w:eastAsia="zh-CN"/>
        </w:rPr>
        <w:t>which reflects the worst-case</w:t>
      </w:r>
      <w:r w:rsidRPr="008B4173">
        <w:t xml:space="preserve"> implementation in terms of SRS insertion loss (i.e., upper bound). It can be observed that </w:t>
      </w:r>
      <w:r w:rsidRPr="008B4173">
        <w:rPr>
          <w:lang w:eastAsia="zh-CN"/>
        </w:rPr>
        <w:t>P</w:t>
      </w:r>
      <w:r w:rsidRPr="008B4173">
        <w:rPr>
          <w:vertAlign w:val="subscript"/>
          <w:lang w:eastAsia="zh-CN"/>
        </w:rPr>
        <w:t xml:space="preserve">CMAX </w:t>
      </w:r>
      <w:r w:rsidRPr="008B4173">
        <w:rPr>
          <w:lang w:eastAsia="zh-CN"/>
        </w:rPr>
        <w:t>is not a pre-defined fixed value and represents a certain range of values,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253CE7" w:rsidRPr="008B4173" w14:paraId="08C111C5" w14:textId="77777777" w:rsidTr="00E912AB">
        <w:tc>
          <w:tcPr>
            <w:tcW w:w="9184" w:type="dxa"/>
          </w:tcPr>
          <w:p w14:paraId="4406A43D" w14:textId="77777777" w:rsidR="00253CE7" w:rsidRPr="008B4173" w:rsidRDefault="00253CE7" w:rsidP="00E912AB">
            <w:pPr>
              <w:pStyle w:val="EQ"/>
              <w:jc w:val="center"/>
              <w:rPr>
                <w:lang w:eastAsia="zh-CN"/>
              </w:rPr>
            </w:pPr>
            <w:r w:rsidRPr="008B4173">
              <w:rPr>
                <w:lang w:eastAsia="zh-CN"/>
              </w:rPr>
              <w:t>P</w:t>
            </w:r>
            <w:r w:rsidRPr="008B4173">
              <w:rPr>
                <w:vertAlign w:val="subscript"/>
                <w:lang w:eastAsia="zh-CN"/>
              </w:rPr>
              <w:t>CMAX_L,f,c</w:t>
            </w:r>
            <w:r w:rsidRPr="008B4173">
              <w:rPr>
                <w:lang w:eastAsia="zh-CN"/>
              </w:rPr>
              <w:t xml:space="preserve"> ≤  P</w:t>
            </w:r>
            <w:r w:rsidRPr="008B4173">
              <w:rPr>
                <w:vertAlign w:val="subscript"/>
                <w:lang w:eastAsia="zh-CN"/>
              </w:rPr>
              <w:t>CMAX,f,c</w:t>
            </w:r>
            <w:r w:rsidRPr="008B4173">
              <w:rPr>
                <w:lang w:eastAsia="zh-CN"/>
              </w:rPr>
              <w:t xml:space="preserve">  ≤  P</w:t>
            </w:r>
            <w:r w:rsidRPr="008B4173">
              <w:rPr>
                <w:vertAlign w:val="subscript"/>
                <w:lang w:eastAsia="zh-CN"/>
              </w:rPr>
              <w:t>CMAX_H,f,c</w:t>
            </w:r>
            <w:r w:rsidRPr="008B4173">
              <w:rPr>
                <w:lang w:eastAsia="zh-CN"/>
              </w:rPr>
              <w:t xml:space="preserve"> </w:t>
            </w:r>
          </w:p>
          <w:p w14:paraId="4DD796DE" w14:textId="77777777" w:rsidR="00253CE7" w:rsidRPr="008B4173" w:rsidRDefault="00253CE7" w:rsidP="00E912AB">
            <w:pPr>
              <w:pStyle w:val="EQ"/>
              <w:jc w:val="center"/>
              <w:rPr>
                <w:lang w:eastAsia="zh-CN"/>
              </w:rPr>
            </w:pPr>
            <w:r w:rsidRPr="008B4173">
              <w:rPr>
                <w:lang w:eastAsia="zh-CN"/>
              </w:rPr>
              <w:tab/>
              <w:t>P</w:t>
            </w:r>
            <w:r w:rsidRPr="008B4173">
              <w:rPr>
                <w:vertAlign w:val="subscript"/>
                <w:lang w:eastAsia="zh-CN"/>
              </w:rPr>
              <w:t>CMAX_L,f,c</w:t>
            </w:r>
            <w:r w:rsidRPr="008B4173">
              <w:rPr>
                <w:lang w:eastAsia="zh-CN"/>
              </w:rPr>
              <w:t xml:space="preserve"> = MIN {P</w:t>
            </w:r>
            <w:r w:rsidRPr="008B4173">
              <w:rPr>
                <w:vertAlign w:val="subscript"/>
                <w:lang w:eastAsia="zh-CN"/>
              </w:rPr>
              <w:t>EMAX,c</w:t>
            </w:r>
            <w:r w:rsidRPr="008B4173">
              <w:rPr>
                <w:lang w:eastAsia="zh-CN"/>
              </w:rPr>
              <w:t>– ∆T</w:t>
            </w:r>
            <w:r w:rsidRPr="008B4173">
              <w:rPr>
                <w:vertAlign w:val="subscript"/>
                <w:lang w:eastAsia="zh-CN"/>
              </w:rPr>
              <w:t>C,c</w:t>
            </w:r>
            <w:r w:rsidRPr="008B4173">
              <w:rPr>
                <w:lang w:eastAsia="zh-CN"/>
              </w:rPr>
              <w:t>,  (P</w:t>
            </w:r>
            <w:r w:rsidRPr="008B4173">
              <w:rPr>
                <w:vertAlign w:val="subscript"/>
                <w:lang w:eastAsia="zh-CN"/>
              </w:rPr>
              <w:t>PowerClass</w:t>
            </w:r>
            <w:r w:rsidRPr="008B4173">
              <w:rPr>
                <w:lang w:eastAsia="zh-CN"/>
              </w:rPr>
              <w:t xml:space="preserve"> – ΔP</w:t>
            </w:r>
            <w:r w:rsidRPr="008B4173">
              <w:rPr>
                <w:vertAlign w:val="subscript"/>
                <w:lang w:eastAsia="zh-CN"/>
              </w:rPr>
              <w:t>PowerClass</w:t>
            </w:r>
            <w:r w:rsidRPr="008B4173">
              <w:rPr>
                <w:lang w:eastAsia="zh-CN"/>
              </w:rPr>
              <w:t>) – MAX(MAX(MPR</w:t>
            </w:r>
            <w:r w:rsidRPr="008B4173">
              <w:rPr>
                <w:vertAlign w:val="subscript"/>
                <w:lang w:eastAsia="zh-CN"/>
              </w:rPr>
              <w:t>c</w:t>
            </w:r>
            <w:r w:rsidRPr="008B4173">
              <w:rPr>
                <w:lang w:eastAsia="zh-CN"/>
              </w:rPr>
              <w:t>+∆MPR</w:t>
            </w:r>
            <w:r w:rsidRPr="008B4173">
              <w:rPr>
                <w:vertAlign w:val="subscript"/>
                <w:lang w:eastAsia="zh-CN"/>
              </w:rPr>
              <w:t>c</w:t>
            </w:r>
            <w:r w:rsidRPr="008B4173">
              <w:rPr>
                <w:lang w:eastAsia="zh-CN"/>
              </w:rPr>
              <w:t>, A-MPR</w:t>
            </w:r>
            <w:r w:rsidRPr="008B4173">
              <w:rPr>
                <w:vertAlign w:val="subscript"/>
                <w:lang w:eastAsia="zh-CN"/>
              </w:rPr>
              <w:t>c</w:t>
            </w:r>
            <w:r w:rsidRPr="008B4173">
              <w:rPr>
                <w:lang w:eastAsia="zh-CN"/>
              </w:rPr>
              <w:t>)+ ΔT</w:t>
            </w:r>
            <w:r w:rsidRPr="008B4173">
              <w:rPr>
                <w:vertAlign w:val="subscript"/>
                <w:lang w:eastAsia="zh-CN"/>
              </w:rPr>
              <w:t>IB,c</w:t>
            </w:r>
            <w:r w:rsidRPr="008B4173">
              <w:rPr>
                <w:lang w:eastAsia="zh-CN"/>
              </w:rPr>
              <w:t xml:space="preserve"> + ∆T</w:t>
            </w:r>
            <w:r w:rsidRPr="008B4173">
              <w:rPr>
                <w:vertAlign w:val="subscript"/>
                <w:lang w:eastAsia="zh-CN"/>
              </w:rPr>
              <w:t xml:space="preserve">C,c </w:t>
            </w:r>
            <w:r w:rsidRPr="008B4173">
              <w:rPr>
                <w:lang w:eastAsia="zh-CN"/>
              </w:rPr>
              <w:t>+</w:t>
            </w:r>
            <w:r w:rsidRPr="008B4173">
              <w:rPr>
                <w:vertAlign w:val="subscript"/>
                <w:lang w:eastAsia="zh-CN"/>
              </w:rPr>
              <w:t xml:space="preserve"> </w:t>
            </w:r>
            <w:r w:rsidRPr="008B4173">
              <w:t>∆T</w:t>
            </w:r>
            <w:r w:rsidRPr="008B4173">
              <w:rPr>
                <w:vertAlign w:val="subscript"/>
                <w:lang w:eastAsia="zh-CN"/>
              </w:rPr>
              <w:t>RxSRS</w:t>
            </w:r>
            <w:r w:rsidRPr="008B4173">
              <w:rPr>
                <w:lang w:eastAsia="zh-CN"/>
              </w:rPr>
              <w:t>, P-MPR</w:t>
            </w:r>
            <w:r w:rsidRPr="008B4173">
              <w:rPr>
                <w:vertAlign w:val="subscript"/>
                <w:lang w:eastAsia="zh-CN"/>
              </w:rPr>
              <w:t>c</w:t>
            </w:r>
            <w:r w:rsidRPr="008B4173">
              <w:rPr>
                <w:lang w:eastAsia="zh-CN"/>
              </w:rPr>
              <w:t>) }</w:t>
            </w:r>
          </w:p>
          <w:p w14:paraId="62C3B344" w14:textId="77777777" w:rsidR="00253CE7" w:rsidRPr="008B4173" w:rsidRDefault="00253CE7" w:rsidP="00E912AB">
            <w:pPr>
              <w:pStyle w:val="EQ"/>
              <w:jc w:val="center"/>
              <w:rPr>
                <w:lang w:eastAsia="zh-CN"/>
              </w:rPr>
            </w:pPr>
            <w:r w:rsidRPr="008B4173">
              <w:rPr>
                <w:lang w:eastAsia="zh-CN"/>
              </w:rPr>
              <w:t>P</w:t>
            </w:r>
            <w:r w:rsidRPr="008B4173">
              <w:rPr>
                <w:vertAlign w:val="subscript"/>
                <w:lang w:eastAsia="zh-CN"/>
              </w:rPr>
              <w:t>CMAX_H,f,c</w:t>
            </w:r>
            <w:r w:rsidRPr="008B4173">
              <w:rPr>
                <w:lang w:eastAsia="zh-CN"/>
              </w:rPr>
              <w:t xml:space="preserve"> = MIN {P</w:t>
            </w:r>
            <w:r w:rsidRPr="008B4173">
              <w:rPr>
                <w:vertAlign w:val="subscript"/>
                <w:lang w:eastAsia="zh-CN"/>
              </w:rPr>
              <w:t>EMAX,c</w:t>
            </w:r>
            <w:r w:rsidRPr="008B4173">
              <w:rPr>
                <w:lang w:eastAsia="zh-CN"/>
              </w:rPr>
              <w:t>,  P</w:t>
            </w:r>
            <w:r w:rsidRPr="008B4173">
              <w:rPr>
                <w:vertAlign w:val="subscript"/>
                <w:lang w:eastAsia="zh-CN"/>
              </w:rPr>
              <w:t>PowerClass</w:t>
            </w:r>
            <w:r w:rsidRPr="008B4173">
              <w:rPr>
                <w:lang w:eastAsia="zh-CN"/>
              </w:rPr>
              <w:t xml:space="preserve"> – ΔP</w:t>
            </w:r>
            <w:r w:rsidRPr="008B4173">
              <w:rPr>
                <w:vertAlign w:val="subscript"/>
                <w:lang w:eastAsia="zh-CN"/>
              </w:rPr>
              <w:t>PowerClass</w:t>
            </w:r>
            <w:r w:rsidRPr="008B4173">
              <w:rPr>
                <w:lang w:eastAsia="zh-CN"/>
              </w:rPr>
              <w:t xml:space="preserve"> }</w:t>
            </w:r>
          </w:p>
        </w:tc>
      </w:tr>
    </w:tbl>
    <w:p w14:paraId="71D372C7" w14:textId="77777777" w:rsidR="00253CE7" w:rsidRPr="008B4173" w:rsidRDefault="00253CE7" w:rsidP="00253CE7">
      <w:pPr>
        <w:snapToGrid w:val="0"/>
        <w:spacing w:before="0"/>
        <w:jc w:val="both"/>
      </w:pPr>
    </w:p>
    <w:p w14:paraId="2AFB7DF9" w14:textId="51F4C2C6" w:rsidR="000867AE" w:rsidRPr="008B4173" w:rsidRDefault="000867AE" w:rsidP="00253CE7">
      <w:pPr>
        <w:snapToGrid w:val="0"/>
        <w:spacing w:before="0"/>
        <w:jc w:val="both"/>
      </w:pPr>
      <w:r w:rsidRPr="008B4173">
        <w:t xml:space="preserve">It should be also </w:t>
      </w:r>
      <w:r w:rsidR="00D35614" w:rsidRPr="008B4173">
        <w:t>emphasized</w:t>
      </w:r>
      <w:r w:rsidRPr="008B4173">
        <w:t xml:space="preserve"> that </w:t>
      </w:r>
      <w:r w:rsidR="00A52C1C">
        <w:t xml:space="preserve">for </w:t>
      </w:r>
      <w:r w:rsidRPr="008B4173">
        <w:rPr>
          <w:lang w:eastAsia="zh-CN"/>
        </w:rPr>
        <w:t>P</w:t>
      </w:r>
      <w:r w:rsidRPr="008B4173">
        <w:rPr>
          <w:vertAlign w:val="subscript"/>
          <w:lang w:eastAsia="zh-CN"/>
        </w:rPr>
        <w:t>CMAX_</w:t>
      </w:r>
      <w:proofErr w:type="gramStart"/>
      <w:r w:rsidRPr="008B4173">
        <w:rPr>
          <w:vertAlign w:val="subscript"/>
          <w:lang w:eastAsia="zh-CN"/>
        </w:rPr>
        <w:t>L,f</w:t>
      </w:r>
      <w:proofErr w:type="gramEnd"/>
      <w:r w:rsidRPr="008B4173">
        <w:rPr>
          <w:vertAlign w:val="subscript"/>
          <w:lang w:eastAsia="zh-CN"/>
        </w:rPr>
        <w:t xml:space="preserve">,c </w:t>
      </w:r>
      <w:r w:rsidRPr="008B4173">
        <w:t xml:space="preserve">is </w:t>
      </w:r>
      <w:r w:rsidR="00034F59" w:rsidRPr="008B4173">
        <w:t>the SRS IL term applies to the SRS ports affected by the IL only</w:t>
      </w:r>
      <w:r w:rsidR="00A52C1C">
        <w:t>, while the transmission from main branches is unaffected</w:t>
      </w:r>
      <w:r w:rsidR="00034F59" w:rsidRPr="008B4173">
        <w:t>.</w:t>
      </w:r>
    </w:p>
    <w:p w14:paraId="7F736EF5" w14:textId="77777777" w:rsidR="00F4326D" w:rsidRPr="00C25D1E" w:rsidRDefault="00F4326D" w:rsidP="00F4326D">
      <w:pPr>
        <w:snapToGrid w:val="0"/>
        <w:spacing w:before="0"/>
        <w:jc w:val="both"/>
      </w:pPr>
      <w:r w:rsidRPr="00C25D1E">
        <w:t>In our understanding the legacy UE behavior may depend on the specific SRS transmission power:</w:t>
      </w:r>
    </w:p>
    <w:p w14:paraId="0A749CBA" w14:textId="77777777" w:rsidR="00F4326D" w:rsidRPr="00C25D1E" w:rsidRDefault="00F4326D" w:rsidP="00F4326D">
      <w:pPr>
        <w:pStyle w:val="ListParagraph"/>
        <w:numPr>
          <w:ilvl w:val="0"/>
          <w:numId w:val="15"/>
        </w:numPr>
        <w:contextualSpacing w:val="0"/>
        <w:jc w:val="both"/>
      </w:pPr>
      <w:r w:rsidRPr="00C25D1E">
        <w:rPr>
          <w:b/>
          <w:bCs/>
        </w:rPr>
        <w:t>Case 1 (non near max Tx power)</w:t>
      </w:r>
      <w:r w:rsidRPr="00C25D1E">
        <w:t>: In this scenario the SRS transmission power (P</w:t>
      </w:r>
      <w:r w:rsidRPr="00C25D1E">
        <w:rPr>
          <w:vertAlign w:val="subscript"/>
        </w:rPr>
        <w:t>SRS</w:t>
      </w:r>
      <w:r w:rsidRPr="00C25D1E">
        <w:t xml:space="preserve">) is below </w:t>
      </w:r>
      <w:r w:rsidRPr="00C25D1E">
        <w:rPr>
          <w:lang w:eastAsia="zh-CN"/>
        </w:rPr>
        <w:t>P</w:t>
      </w:r>
      <w:r w:rsidRPr="00C25D1E">
        <w:rPr>
          <w:vertAlign w:val="subscript"/>
          <w:lang w:eastAsia="zh-CN"/>
        </w:rPr>
        <w:t>CMAX</w:t>
      </w:r>
      <w:r w:rsidRPr="00C25D1E">
        <w:t xml:space="preserve">. Based on TS 38.213 the UE is required to compensate any insertion loss and no further changes in the specification are needed. </w:t>
      </w:r>
    </w:p>
    <w:p w14:paraId="36AD4F62" w14:textId="77777777" w:rsidR="00F4326D" w:rsidRPr="00C25D1E" w:rsidRDefault="00F4326D" w:rsidP="00F4326D">
      <w:pPr>
        <w:pStyle w:val="ListParagraph"/>
        <w:numPr>
          <w:ilvl w:val="0"/>
          <w:numId w:val="15"/>
        </w:numPr>
        <w:contextualSpacing w:val="0"/>
        <w:jc w:val="both"/>
        <w:rPr>
          <w:color w:val="FF0000"/>
        </w:rPr>
      </w:pPr>
      <w:r w:rsidRPr="00C25D1E">
        <w:rPr>
          <w:b/>
          <w:bCs/>
        </w:rPr>
        <w:t>Case 2 (near max Tx power)</w:t>
      </w:r>
      <w:r w:rsidRPr="00C25D1E">
        <w:t xml:space="preserve">: In this scenario the actual required SRS transmission power based on equations is upper bounded by </w:t>
      </w:r>
      <w:r w:rsidRPr="00C25D1E">
        <w:rPr>
          <w:lang w:eastAsia="zh-CN"/>
        </w:rPr>
        <w:t>P</w:t>
      </w:r>
      <w:r w:rsidRPr="00C25D1E">
        <w:rPr>
          <w:vertAlign w:val="subscript"/>
          <w:lang w:eastAsia="zh-CN"/>
        </w:rPr>
        <w:t>CMAX</w:t>
      </w:r>
      <w:r w:rsidRPr="00C25D1E">
        <w:rPr>
          <w:iCs/>
        </w:rPr>
        <w:t>.</w:t>
      </w:r>
      <w:r w:rsidRPr="00C25D1E">
        <w:t xml:space="preserve"> In this case the UE behavior is not fully defined and UE may or may not necessarily perform SRS IL compensation depending on UE-specific SRS IL for this UE and chosen </w:t>
      </w:r>
      <w:proofErr w:type="gramStart"/>
      <w:r w:rsidRPr="00C25D1E">
        <w:rPr>
          <w:lang w:eastAsia="zh-CN"/>
        </w:rPr>
        <w:t>P</w:t>
      </w:r>
      <w:r w:rsidRPr="00C25D1E">
        <w:rPr>
          <w:vertAlign w:val="subscript"/>
          <w:lang w:eastAsia="zh-CN"/>
        </w:rPr>
        <w:t>CMAX,f</w:t>
      </w:r>
      <w:proofErr w:type="gramEnd"/>
      <w:r w:rsidRPr="00C25D1E">
        <w:rPr>
          <w:vertAlign w:val="subscript"/>
          <w:lang w:eastAsia="zh-CN"/>
        </w:rPr>
        <w:t xml:space="preserve">,c </w:t>
      </w:r>
      <w:r w:rsidRPr="00C25D1E">
        <w:rPr>
          <w:lang w:eastAsia="zh-CN"/>
        </w:rPr>
        <w:t>value</w:t>
      </w:r>
      <w:r w:rsidRPr="00C25D1E">
        <w:t xml:space="preserve">. </w:t>
      </w:r>
    </w:p>
    <w:p w14:paraId="75F57DE0" w14:textId="77777777" w:rsidR="005D0DA5" w:rsidRPr="008B4173" w:rsidRDefault="005D0DA5" w:rsidP="005D0DA5">
      <w:pPr>
        <w:tabs>
          <w:tab w:val="left" w:pos="0"/>
        </w:tabs>
        <w:spacing w:after="240"/>
        <w:rPr>
          <w:i/>
          <w:iCs/>
        </w:rPr>
      </w:pPr>
      <w:r w:rsidRPr="008B4173">
        <w:rPr>
          <w:i/>
          <w:iCs/>
        </w:rPr>
        <w:t>Observation #1:</w:t>
      </w:r>
      <w:r w:rsidRPr="008B4173">
        <w:rPr>
          <w:i/>
          <w:iCs/>
        </w:rPr>
        <w:tab/>
        <w:t>The legacy UE behavior is based on current specifications of the SRS power control mechanism in TS 38.213 and based on configured maximum output Tx power in TS 38.101-1.</w:t>
      </w:r>
    </w:p>
    <w:p w14:paraId="43F44E58" w14:textId="15C6860A" w:rsidR="00C25D1E" w:rsidRPr="008B4173" w:rsidRDefault="00C25D1E" w:rsidP="00C25D1E">
      <w:pPr>
        <w:tabs>
          <w:tab w:val="left" w:pos="0"/>
        </w:tabs>
        <w:spacing w:after="240"/>
        <w:rPr>
          <w:i/>
          <w:iCs/>
        </w:rPr>
      </w:pPr>
      <w:r w:rsidRPr="008B4173">
        <w:rPr>
          <w:i/>
          <w:iCs/>
        </w:rPr>
        <w:t>Observation #</w:t>
      </w:r>
      <w:r>
        <w:rPr>
          <w:i/>
          <w:iCs/>
        </w:rPr>
        <w:t>2</w:t>
      </w:r>
      <w:r w:rsidRPr="008B4173">
        <w:rPr>
          <w:i/>
          <w:iCs/>
        </w:rPr>
        <w:t>:</w:t>
      </w:r>
      <w:r w:rsidRPr="008B4173">
        <w:rPr>
          <w:i/>
          <w:iCs/>
        </w:rPr>
        <w:tab/>
        <w:t>The</w:t>
      </w:r>
      <w:r>
        <w:rPr>
          <w:i/>
          <w:iCs/>
        </w:rPr>
        <w:t xml:space="preserve"> existing specifications imply that </w:t>
      </w:r>
      <w:r w:rsidR="005D0DA5">
        <w:rPr>
          <w:i/>
          <w:iCs/>
        </w:rPr>
        <w:t>UE applies SRS IL compensation</w:t>
      </w:r>
      <w:r w:rsidR="00A52C1C">
        <w:rPr>
          <w:i/>
          <w:iCs/>
        </w:rPr>
        <w:t>,</w:t>
      </w:r>
      <w:r w:rsidR="005D0DA5">
        <w:rPr>
          <w:i/>
          <w:iCs/>
        </w:rPr>
        <w:t xml:space="preserve"> </w:t>
      </w:r>
      <w:r w:rsidR="005D0DA5" w:rsidRPr="005D0DA5">
        <w:rPr>
          <w:i/>
          <w:iCs/>
        </w:rPr>
        <w:t>when the SRS transmission power (P</w:t>
      </w:r>
      <w:r w:rsidR="005D0DA5" w:rsidRPr="005D0DA5">
        <w:rPr>
          <w:i/>
          <w:iCs/>
          <w:vertAlign w:val="subscript"/>
        </w:rPr>
        <w:t>SRS</w:t>
      </w:r>
      <w:r w:rsidR="005D0DA5" w:rsidRPr="005D0DA5">
        <w:rPr>
          <w:i/>
          <w:iCs/>
        </w:rPr>
        <w:t xml:space="preserve">) is below </w:t>
      </w:r>
      <w:proofErr w:type="gramStart"/>
      <w:r w:rsidR="005D0DA5" w:rsidRPr="005D0DA5">
        <w:rPr>
          <w:i/>
          <w:iCs/>
          <w:lang w:eastAsia="zh-CN"/>
        </w:rPr>
        <w:t>P</w:t>
      </w:r>
      <w:r w:rsidR="005D0DA5" w:rsidRPr="005D0DA5">
        <w:rPr>
          <w:i/>
          <w:iCs/>
          <w:vertAlign w:val="subscript"/>
          <w:lang w:eastAsia="zh-CN"/>
        </w:rPr>
        <w:t>CMAX</w:t>
      </w:r>
      <w:r w:rsidR="005D0DA5">
        <w:rPr>
          <w:i/>
          <w:iCs/>
          <w:vertAlign w:val="subscript"/>
          <w:lang w:eastAsia="zh-CN"/>
        </w:rPr>
        <w:t xml:space="preserve"> ,</w:t>
      </w:r>
      <w:proofErr w:type="gramEnd"/>
      <w:r w:rsidR="005D0DA5">
        <w:rPr>
          <w:i/>
          <w:iCs/>
          <w:vertAlign w:val="subscript"/>
          <w:lang w:eastAsia="zh-CN"/>
        </w:rPr>
        <w:t xml:space="preserve"> </w:t>
      </w:r>
      <w:r w:rsidR="005D0DA5" w:rsidRPr="005D0DA5">
        <w:rPr>
          <w:i/>
          <w:iCs/>
          <w:lang w:eastAsia="zh-CN"/>
        </w:rPr>
        <w:t>and</w:t>
      </w:r>
      <w:r w:rsidR="005D0DA5">
        <w:rPr>
          <w:i/>
          <w:iCs/>
          <w:lang w:eastAsia="zh-CN"/>
        </w:rPr>
        <w:t xml:space="preserve"> UE behavior for the near max Tx power region is not fully defined w</w:t>
      </w:r>
      <w:r w:rsidR="00A52C1C">
        <w:rPr>
          <w:i/>
          <w:iCs/>
          <w:lang w:eastAsia="zh-CN"/>
        </w:rPr>
        <w:t>.r.t.</w:t>
      </w:r>
      <w:r w:rsidR="005D0DA5">
        <w:rPr>
          <w:i/>
          <w:iCs/>
          <w:lang w:eastAsia="zh-CN"/>
        </w:rPr>
        <w:t xml:space="preserve"> whether UE shall apply SRS IL compensation.</w:t>
      </w:r>
      <w:r w:rsidR="005D0DA5" w:rsidRPr="005D0DA5">
        <w:rPr>
          <w:i/>
          <w:iCs/>
          <w:lang w:eastAsia="zh-CN"/>
        </w:rPr>
        <w:t xml:space="preserve"> </w:t>
      </w:r>
    </w:p>
    <w:p w14:paraId="5CEA01AD" w14:textId="12A649B5" w:rsidR="00C35258" w:rsidRPr="00F4326D" w:rsidRDefault="008B4173" w:rsidP="00C35258">
      <w:pPr>
        <w:snapToGrid w:val="0"/>
        <w:spacing w:before="0"/>
        <w:jc w:val="both"/>
        <w:rPr>
          <w:lang w:eastAsia="zh-CN"/>
        </w:rPr>
      </w:pPr>
      <w:r w:rsidRPr="00F4326D">
        <w:rPr>
          <w:lang w:eastAsia="zh-CN"/>
        </w:rPr>
        <w:t>During prior discussions there were comments that legacy UE may not be required to perform SRS IL compensation</w:t>
      </w:r>
      <w:r w:rsidR="00646803" w:rsidRPr="00F4326D">
        <w:rPr>
          <w:lang w:eastAsia="zh-CN"/>
        </w:rPr>
        <w:t xml:space="preserve">. </w:t>
      </w:r>
      <w:r w:rsidR="00C35258" w:rsidRPr="00F4326D">
        <w:rPr>
          <w:lang w:eastAsia="zh-CN"/>
        </w:rPr>
        <w:t xml:space="preserve">In the Figure 1 below we provide an illustration of the SRS transmission power levels and effective SRS power imbalance between ports as a function of </w:t>
      </w:r>
      <w:proofErr w:type="gramStart"/>
      <w:r w:rsidR="00C35258" w:rsidRPr="00F4326D">
        <w:rPr>
          <w:iCs/>
        </w:rPr>
        <w:t>P</w:t>
      </w:r>
      <w:r w:rsidR="00C35258" w:rsidRPr="00F4326D">
        <w:rPr>
          <w:iCs/>
          <w:vertAlign w:val="subscript"/>
        </w:rPr>
        <w:t>SRS,PC</w:t>
      </w:r>
      <w:proofErr w:type="gramEnd"/>
      <w:r w:rsidR="00C35258" w:rsidRPr="00F4326D">
        <w:rPr>
          <w:lang w:eastAsia="zh-CN"/>
        </w:rPr>
        <w:t xml:space="preserve"> under different assumptions of P</w:t>
      </w:r>
      <w:r w:rsidR="00C35258" w:rsidRPr="00F4326D">
        <w:rPr>
          <w:vertAlign w:val="subscript"/>
          <w:lang w:eastAsia="zh-CN"/>
        </w:rPr>
        <w:t>CMAX</w:t>
      </w:r>
      <w:r w:rsidR="00C35258" w:rsidRPr="00F4326D">
        <w:rPr>
          <w:lang w:eastAsia="zh-CN"/>
        </w:rPr>
        <w:t xml:space="preserve"> selection (equal to either P</w:t>
      </w:r>
      <w:r w:rsidR="00C35258" w:rsidRPr="00F4326D">
        <w:rPr>
          <w:vertAlign w:val="subscript"/>
          <w:lang w:eastAsia="zh-CN"/>
        </w:rPr>
        <w:t>CMAX,H</w:t>
      </w:r>
      <w:r w:rsidR="00C35258" w:rsidRPr="00F4326D">
        <w:rPr>
          <w:lang w:eastAsia="zh-CN"/>
        </w:rPr>
        <w:t xml:space="preserve"> or P</w:t>
      </w:r>
      <w:r w:rsidR="00C35258" w:rsidRPr="00F4326D">
        <w:rPr>
          <w:vertAlign w:val="subscript"/>
          <w:lang w:eastAsia="zh-CN"/>
        </w:rPr>
        <w:t>CMAX,L</w:t>
      </w:r>
      <w:r w:rsidR="00C35258" w:rsidRPr="00F4326D">
        <w:rPr>
          <w:lang w:eastAsia="zh-CN"/>
        </w:rPr>
        <w:t xml:space="preserve">) based on the equations above for the </w:t>
      </w:r>
      <w:r w:rsidR="00AC644F" w:rsidRPr="00F4326D">
        <w:rPr>
          <w:lang w:eastAsia="zh-CN"/>
        </w:rPr>
        <w:t xml:space="preserve">following </w:t>
      </w:r>
      <w:r w:rsidR="00C35258" w:rsidRPr="00F4326D">
        <w:rPr>
          <w:lang w:eastAsia="zh-CN"/>
        </w:rPr>
        <w:t>case</w:t>
      </w:r>
      <w:r w:rsidR="00AC644F" w:rsidRPr="00F4326D">
        <w:rPr>
          <w:lang w:eastAsia="zh-CN"/>
        </w:rPr>
        <w:t>s:</w:t>
      </w:r>
    </w:p>
    <w:p w14:paraId="700A8FD4" w14:textId="77777777" w:rsidR="00AC644F" w:rsidRPr="00F4326D" w:rsidRDefault="00AC644F" w:rsidP="00AC644F">
      <w:pPr>
        <w:pStyle w:val="ListParagraph"/>
        <w:numPr>
          <w:ilvl w:val="0"/>
          <w:numId w:val="26"/>
        </w:numPr>
        <w:snapToGrid w:val="0"/>
        <w:spacing w:before="0"/>
        <w:contextualSpacing w:val="0"/>
        <w:jc w:val="both"/>
        <w:rPr>
          <w:lang w:eastAsia="zh-CN"/>
        </w:rPr>
      </w:pPr>
      <w:r w:rsidRPr="00F4326D">
        <w:rPr>
          <w:lang w:eastAsia="zh-CN"/>
        </w:rPr>
        <w:t>Case A: ∆T</w:t>
      </w:r>
      <w:r w:rsidRPr="00F4326D">
        <w:rPr>
          <w:vertAlign w:val="subscript"/>
          <w:lang w:eastAsia="zh-CN"/>
        </w:rPr>
        <w:t>RxSRS</w:t>
      </w:r>
      <w:r w:rsidRPr="00F4326D">
        <w:rPr>
          <w:lang w:eastAsia="zh-CN"/>
        </w:rPr>
        <w:t xml:space="preserve"> = 7dB, </w:t>
      </w:r>
      <w:r w:rsidRPr="00F4326D">
        <w:rPr>
          <w:i/>
          <w:lang w:eastAsia="zh-CN"/>
        </w:rPr>
        <w:t>∆</w:t>
      </w:r>
      <w:proofErr w:type="gramStart"/>
      <w:r w:rsidRPr="00F4326D">
        <w:rPr>
          <w:lang w:eastAsia="zh-CN"/>
        </w:rPr>
        <w:t>T</w:t>
      </w:r>
      <w:r w:rsidRPr="00F4326D">
        <w:rPr>
          <w:vertAlign w:val="subscript"/>
          <w:lang w:eastAsia="zh-CN"/>
        </w:rPr>
        <w:t>RxSRS,UE</w:t>
      </w:r>
      <w:proofErr w:type="gramEnd"/>
      <w:r w:rsidRPr="00F4326D">
        <w:rPr>
          <w:lang w:eastAsia="zh-CN"/>
        </w:rPr>
        <w:t xml:space="preserve">  =  7dB (UE-specific value is same as the spec value)</w:t>
      </w:r>
    </w:p>
    <w:p w14:paraId="603CA10E" w14:textId="77777777" w:rsidR="00AC644F" w:rsidRPr="00F4326D" w:rsidRDefault="00AC644F" w:rsidP="00AC644F">
      <w:pPr>
        <w:pStyle w:val="ListParagraph"/>
        <w:numPr>
          <w:ilvl w:val="0"/>
          <w:numId w:val="26"/>
        </w:numPr>
        <w:snapToGrid w:val="0"/>
        <w:spacing w:before="0"/>
        <w:contextualSpacing w:val="0"/>
        <w:jc w:val="both"/>
        <w:rPr>
          <w:lang w:eastAsia="zh-CN"/>
        </w:rPr>
      </w:pPr>
      <w:r w:rsidRPr="00F4326D">
        <w:rPr>
          <w:lang w:eastAsia="zh-CN"/>
        </w:rPr>
        <w:t>Case B: ∆T</w:t>
      </w:r>
      <w:r w:rsidRPr="00F4326D">
        <w:rPr>
          <w:vertAlign w:val="subscript"/>
          <w:lang w:eastAsia="zh-CN"/>
        </w:rPr>
        <w:t>RxSRS</w:t>
      </w:r>
      <w:r w:rsidRPr="00F4326D">
        <w:rPr>
          <w:lang w:eastAsia="zh-CN"/>
        </w:rPr>
        <w:t xml:space="preserve"> = 7dB, </w:t>
      </w:r>
      <w:r w:rsidRPr="00F4326D">
        <w:rPr>
          <w:i/>
          <w:lang w:eastAsia="zh-CN"/>
        </w:rPr>
        <w:t>∆</w:t>
      </w:r>
      <w:proofErr w:type="gramStart"/>
      <w:r w:rsidRPr="00F4326D">
        <w:rPr>
          <w:lang w:eastAsia="zh-CN"/>
        </w:rPr>
        <w:t>T</w:t>
      </w:r>
      <w:r w:rsidRPr="00F4326D">
        <w:rPr>
          <w:vertAlign w:val="subscript"/>
          <w:lang w:eastAsia="zh-CN"/>
        </w:rPr>
        <w:t>RxSRS,UE</w:t>
      </w:r>
      <w:proofErr w:type="gramEnd"/>
      <w:r w:rsidRPr="00F4326D">
        <w:rPr>
          <w:lang w:eastAsia="zh-CN"/>
        </w:rPr>
        <w:t xml:space="preserve">  =  3dB (UE-specific value is better than the spec value)</w:t>
      </w:r>
    </w:p>
    <w:p w14:paraId="33B37396" w14:textId="77777777" w:rsidR="00C35258" w:rsidRPr="00F4326D" w:rsidRDefault="00C35258" w:rsidP="00C35258">
      <w:pPr>
        <w:snapToGrid w:val="0"/>
        <w:spacing w:before="0"/>
        <w:jc w:val="both"/>
        <w:rPr>
          <w:lang w:eastAsia="zh-CN"/>
        </w:rPr>
      </w:pPr>
      <w:r w:rsidRPr="00F4326D">
        <w:rPr>
          <w:lang w:eastAsia="zh-CN"/>
        </w:rPr>
        <w:t>The following curves are illustrated in the figures:</w:t>
      </w:r>
    </w:p>
    <w:p w14:paraId="0666193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“P0” – SRS transmission power for the main SRS AP without SRS IL</w:t>
      </w:r>
    </w:p>
    <w:p w14:paraId="15E2E12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“P1” – SRS transmission power for the diversity SRS AP with SRS IL</w:t>
      </w:r>
    </w:p>
    <w:p w14:paraId="3BE52EA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w:t>
      </w:r>
      <w:proofErr w:type="gramStart"/>
      <w:r w:rsidRPr="00F4326D">
        <w:rPr>
          <w:lang w:eastAsia="zh-CN"/>
        </w:rPr>
        <w:t>1,EFF</w:t>
      </w:r>
      <w:proofErr w:type="gramEnd"/>
      <w:r w:rsidRPr="00F4326D">
        <w:rPr>
          <w:lang w:eastAsia="zh-CN"/>
        </w:rPr>
        <w:t>” – SRS transmission power for the diversity SRS AP before applying SRS IL</w:t>
      </w:r>
    </w:p>
    <w:p w14:paraId="623C6695"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“P0-P1” – SRS transmission power imbalance between SRS AP with and without SRS IL (P0-P1)</w:t>
      </w:r>
    </w:p>
    <w:p w14:paraId="0A4DC710" w14:textId="112F33C7" w:rsidR="00C35258" w:rsidRPr="00F4326D" w:rsidRDefault="00C35258" w:rsidP="00C35258">
      <w:pPr>
        <w:snapToGrid w:val="0"/>
        <w:spacing w:before="0"/>
        <w:jc w:val="both"/>
        <w:rPr>
          <w:lang w:eastAsia="zh-CN"/>
        </w:rPr>
      </w:pPr>
      <w:r w:rsidRPr="00F4326D">
        <w:rPr>
          <w:lang w:eastAsia="zh-CN"/>
        </w:rPr>
        <w:t>The results are provided for</w:t>
      </w:r>
      <w:r w:rsidR="000763A0" w:rsidRPr="00F4326D">
        <w:rPr>
          <w:lang w:eastAsia="zh-CN"/>
        </w:rPr>
        <w:t xml:space="preserve"> 1)</w:t>
      </w:r>
      <w:r w:rsidRPr="00F4326D">
        <w:rPr>
          <w:lang w:eastAsia="zh-CN"/>
        </w:rPr>
        <w:t xml:space="preserve"> UE applying the SRS IL compensation </w:t>
      </w:r>
      <w:r w:rsidR="00F4326D">
        <w:rPr>
          <w:lang w:eastAsia="zh-CN"/>
        </w:rPr>
        <w:t xml:space="preserve">for all regions, </w:t>
      </w:r>
      <w:r w:rsidRPr="00F4326D">
        <w:rPr>
          <w:lang w:eastAsia="zh-CN"/>
        </w:rPr>
        <w:t xml:space="preserve">and </w:t>
      </w:r>
      <w:r w:rsidR="000763A0" w:rsidRPr="00F4326D">
        <w:rPr>
          <w:lang w:eastAsia="zh-CN"/>
        </w:rPr>
        <w:t>for 2)</w:t>
      </w:r>
      <w:r w:rsidRPr="00F4326D">
        <w:rPr>
          <w:lang w:eastAsia="zh-CN"/>
        </w:rPr>
        <w:t xml:space="preserve"> UE, which do</w:t>
      </w:r>
      <w:r w:rsidR="00AF0192">
        <w:rPr>
          <w:lang w:eastAsia="zh-CN"/>
        </w:rPr>
        <w:t>es</w:t>
      </w:r>
      <w:r w:rsidRPr="00F4326D">
        <w:rPr>
          <w:lang w:eastAsia="zh-CN"/>
        </w:rPr>
        <w:t xml:space="preserve"> not make SRS IL compensation</w:t>
      </w:r>
      <w:r w:rsidR="00646803" w:rsidRPr="00F4326D">
        <w:rPr>
          <w:lang w:eastAsia="zh-CN"/>
        </w:rPr>
        <w:t xml:space="preserve"> (</w:t>
      </w:r>
      <w:r w:rsidR="000763A0" w:rsidRPr="00F4326D">
        <w:rPr>
          <w:lang w:eastAsia="zh-CN"/>
        </w:rPr>
        <w:t xml:space="preserve">i.e. hypothetical </w:t>
      </w:r>
      <w:r w:rsidR="00646803" w:rsidRPr="00F4326D">
        <w:rPr>
          <w:lang w:eastAsia="zh-CN"/>
        </w:rPr>
        <w:t>wrong implementation)</w:t>
      </w:r>
      <w:r w:rsidRPr="00F4326D">
        <w:rPr>
          <w:lang w:eastAsia="zh-CN"/>
        </w:rPr>
        <w:t>.</w:t>
      </w:r>
    </w:p>
    <w:tbl>
      <w:tblPr>
        <w:tblStyle w:val="TableGrid"/>
        <w:tblW w:w="0" w:type="auto"/>
        <w:tblLook w:val="04A0" w:firstRow="1" w:lastRow="0" w:firstColumn="1" w:lastColumn="0" w:noHBand="0" w:noVBand="1"/>
      </w:tblPr>
      <w:tblGrid>
        <w:gridCol w:w="4800"/>
        <w:gridCol w:w="4829"/>
      </w:tblGrid>
      <w:tr w:rsidR="00DD01A2" w:rsidRPr="00F4326D" w14:paraId="4FD12B88" w14:textId="77777777" w:rsidTr="00635352">
        <w:tc>
          <w:tcPr>
            <w:tcW w:w="9629" w:type="dxa"/>
            <w:gridSpan w:val="2"/>
          </w:tcPr>
          <w:p w14:paraId="7B6AEB48" w14:textId="12AB9AF3" w:rsidR="00DD01A2" w:rsidRPr="00F4326D" w:rsidRDefault="00AC644F" w:rsidP="00AF0192">
            <w:pPr>
              <w:keepNext/>
              <w:keepLines/>
              <w:snapToGrid w:val="0"/>
              <w:spacing w:before="60" w:after="60"/>
              <w:jc w:val="center"/>
              <w:rPr>
                <w:b/>
                <w:bCs/>
                <w:lang w:eastAsia="zh-CN"/>
              </w:rPr>
            </w:pPr>
            <w:r w:rsidRPr="00F4326D">
              <w:rPr>
                <w:b/>
                <w:bCs/>
                <w:lang w:eastAsia="zh-CN"/>
              </w:rPr>
              <w:t xml:space="preserve">Case A: UE applies </w:t>
            </w:r>
            <w:r w:rsidR="00B1315E" w:rsidRPr="00F4326D">
              <w:rPr>
                <w:b/>
                <w:bCs/>
                <w:lang w:eastAsia="zh-CN"/>
              </w:rPr>
              <w:t xml:space="preserve">SRS IL </w:t>
            </w:r>
            <w:r w:rsidRPr="00F4326D">
              <w:rPr>
                <w:b/>
                <w:bCs/>
                <w:lang w:eastAsia="zh-CN"/>
              </w:rPr>
              <w:t>c</w:t>
            </w:r>
            <w:r w:rsidR="00DD01A2" w:rsidRPr="00F4326D">
              <w:rPr>
                <w:b/>
                <w:bCs/>
                <w:lang w:eastAsia="zh-CN"/>
              </w:rPr>
              <w:t>ompensation</w:t>
            </w:r>
            <w:r w:rsidR="00B1315E" w:rsidRPr="00F4326D">
              <w:rPr>
                <w:b/>
                <w:bCs/>
                <w:lang w:eastAsia="zh-CN"/>
              </w:rPr>
              <w:t xml:space="preserve"> </w:t>
            </w:r>
          </w:p>
        </w:tc>
      </w:tr>
      <w:tr w:rsidR="00903102" w:rsidRPr="00F4326D" w14:paraId="140C0048" w14:textId="77777777" w:rsidTr="00AC644F">
        <w:tc>
          <w:tcPr>
            <w:tcW w:w="4800" w:type="dxa"/>
          </w:tcPr>
          <w:p w14:paraId="267FDC58" w14:textId="080A510C" w:rsidR="00C35258" w:rsidRPr="00F4326D" w:rsidRDefault="009E2C1A" w:rsidP="00C35258">
            <w:pPr>
              <w:snapToGrid w:val="0"/>
              <w:spacing w:before="0"/>
              <w:jc w:val="both"/>
              <w:rPr>
                <w:lang w:eastAsia="zh-CN"/>
              </w:rPr>
            </w:pPr>
            <w:r w:rsidRPr="00F4326D">
              <w:rPr>
                <w:noProof/>
                <w:lang w:eastAsia="zh-CN"/>
              </w:rPr>
              <w:drawing>
                <wp:inline distT="0" distB="0" distL="0" distR="0" wp14:anchorId="534AFAA2" wp14:editId="310A26DA">
                  <wp:extent cx="2933700" cy="1470238"/>
                  <wp:effectExtent l="0" t="0" r="0" b="0"/>
                  <wp:docPr id="953540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248" cy="1479533"/>
                          </a:xfrm>
                          <a:prstGeom prst="rect">
                            <a:avLst/>
                          </a:prstGeom>
                          <a:noFill/>
                        </pic:spPr>
                      </pic:pic>
                    </a:graphicData>
                  </a:graphic>
                </wp:inline>
              </w:drawing>
            </w:r>
          </w:p>
        </w:tc>
        <w:tc>
          <w:tcPr>
            <w:tcW w:w="4829" w:type="dxa"/>
          </w:tcPr>
          <w:p w14:paraId="1234F0F1" w14:textId="29355E6C" w:rsidR="00C35258" w:rsidRPr="00F4326D" w:rsidRDefault="00D07FF6" w:rsidP="00C35258">
            <w:pPr>
              <w:snapToGrid w:val="0"/>
              <w:spacing w:before="0"/>
              <w:jc w:val="both"/>
              <w:rPr>
                <w:lang w:eastAsia="zh-CN"/>
              </w:rPr>
            </w:pPr>
            <w:r w:rsidRPr="00F4326D">
              <w:rPr>
                <w:noProof/>
                <w:lang w:eastAsia="zh-CN"/>
              </w:rPr>
              <w:drawing>
                <wp:inline distT="0" distB="0" distL="0" distR="0" wp14:anchorId="1F824CA2" wp14:editId="74991D68">
                  <wp:extent cx="2950633" cy="1478724"/>
                  <wp:effectExtent l="0" t="0" r="2540" b="7620"/>
                  <wp:docPr id="828199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7641" cy="1492259"/>
                          </a:xfrm>
                          <a:prstGeom prst="rect">
                            <a:avLst/>
                          </a:prstGeom>
                          <a:noFill/>
                        </pic:spPr>
                      </pic:pic>
                    </a:graphicData>
                  </a:graphic>
                </wp:inline>
              </w:drawing>
            </w:r>
          </w:p>
        </w:tc>
      </w:tr>
      <w:tr w:rsidR="00AF0192" w:rsidRPr="00AF0192" w14:paraId="5E4E3FB7" w14:textId="77777777" w:rsidTr="00A7549F">
        <w:tc>
          <w:tcPr>
            <w:tcW w:w="9629" w:type="dxa"/>
            <w:gridSpan w:val="2"/>
          </w:tcPr>
          <w:p w14:paraId="793E18E7" w14:textId="77777777" w:rsidR="00AF0192" w:rsidRPr="00F4326D" w:rsidRDefault="00AF0192" w:rsidP="00A7549F">
            <w:pPr>
              <w:keepNext/>
              <w:keepLines/>
              <w:snapToGrid w:val="0"/>
              <w:spacing w:before="60" w:after="60"/>
              <w:jc w:val="center"/>
              <w:rPr>
                <w:b/>
                <w:bCs/>
                <w:lang w:eastAsia="zh-CN"/>
              </w:rPr>
            </w:pPr>
            <w:r w:rsidRPr="00F4326D">
              <w:rPr>
                <w:b/>
                <w:bCs/>
                <w:lang w:eastAsia="zh-CN"/>
              </w:rPr>
              <w:t>Case A: UE does not apply compensation</w:t>
            </w:r>
          </w:p>
        </w:tc>
      </w:tr>
      <w:tr w:rsidR="00AF0192" w:rsidRPr="00F4326D" w14:paraId="2B37E0BD" w14:textId="77777777" w:rsidTr="00A7549F">
        <w:tc>
          <w:tcPr>
            <w:tcW w:w="4800" w:type="dxa"/>
          </w:tcPr>
          <w:p w14:paraId="7AEF49FC" w14:textId="77777777" w:rsidR="00AF0192" w:rsidRPr="00F4326D" w:rsidRDefault="00AF0192" w:rsidP="00A7549F">
            <w:pPr>
              <w:snapToGrid w:val="0"/>
              <w:spacing w:before="0"/>
              <w:jc w:val="both"/>
              <w:rPr>
                <w:lang w:eastAsia="zh-CN"/>
              </w:rPr>
            </w:pPr>
            <w:r w:rsidRPr="00F4326D">
              <w:rPr>
                <w:noProof/>
                <w:lang w:eastAsia="zh-CN"/>
              </w:rPr>
              <w:drawing>
                <wp:inline distT="0" distB="0" distL="0" distR="0" wp14:anchorId="19B5725A" wp14:editId="67F31C7F">
                  <wp:extent cx="2921000" cy="1460500"/>
                  <wp:effectExtent l="0" t="0" r="0" b="6350"/>
                  <wp:docPr id="1547121634" name="Picture 3"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121634" name="Picture 3" descr="A graph with different colored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812" cy="1460906"/>
                          </a:xfrm>
                          <a:prstGeom prst="rect">
                            <a:avLst/>
                          </a:prstGeom>
                          <a:noFill/>
                        </pic:spPr>
                      </pic:pic>
                    </a:graphicData>
                  </a:graphic>
                </wp:inline>
              </w:drawing>
            </w:r>
          </w:p>
        </w:tc>
        <w:tc>
          <w:tcPr>
            <w:tcW w:w="4829" w:type="dxa"/>
          </w:tcPr>
          <w:p w14:paraId="48F64813" w14:textId="77777777" w:rsidR="00AF0192" w:rsidRPr="00F4326D" w:rsidRDefault="00AF0192" w:rsidP="00A7549F">
            <w:pPr>
              <w:snapToGrid w:val="0"/>
              <w:spacing w:before="0"/>
              <w:jc w:val="both"/>
              <w:rPr>
                <w:lang w:eastAsia="zh-CN"/>
              </w:rPr>
            </w:pPr>
            <w:r w:rsidRPr="00F4326D">
              <w:rPr>
                <w:noProof/>
                <w:lang w:eastAsia="zh-CN"/>
              </w:rPr>
              <w:drawing>
                <wp:inline distT="0" distB="0" distL="0" distR="0" wp14:anchorId="0B9C0189" wp14:editId="322C48D7">
                  <wp:extent cx="2920248" cy="1463040"/>
                  <wp:effectExtent l="0" t="0" r="0" b="3810"/>
                  <wp:docPr id="1349022538"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022538" name="Picture 4" descr="A graph of different colored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0248" cy="1463040"/>
                          </a:xfrm>
                          <a:prstGeom prst="rect">
                            <a:avLst/>
                          </a:prstGeom>
                          <a:noFill/>
                        </pic:spPr>
                      </pic:pic>
                    </a:graphicData>
                  </a:graphic>
                </wp:inline>
              </w:drawing>
            </w:r>
          </w:p>
        </w:tc>
      </w:tr>
      <w:tr w:rsidR="00AC644F" w:rsidRPr="00AF0192" w14:paraId="3303387D" w14:textId="77777777" w:rsidTr="00A11567">
        <w:tc>
          <w:tcPr>
            <w:tcW w:w="9629" w:type="dxa"/>
            <w:gridSpan w:val="2"/>
          </w:tcPr>
          <w:p w14:paraId="2D0BA69A" w14:textId="1610842E" w:rsidR="00AC644F" w:rsidRPr="00F4326D" w:rsidRDefault="00AC644F" w:rsidP="00AF0192">
            <w:pPr>
              <w:keepNext/>
              <w:keepLines/>
              <w:snapToGrid w:val="0"/>
              <w:spacing w:before="60" w:after="60"/>
              <w:jc w:val="center"/>
              <w:rPr>
                <w:b/>
                <w:bCs/>
                <w:lang w:eastAsia="zh-CN"/>
              </w:rPr>
            </w:pPr>
            <w:r w:rsidRPr="00F4326D">
              <w:rPr>
                <w:b/>
                <w:bCs/>
                <w:lang w:eastAsia="zh-CN"/>
              </w:rPr>
              <w:t xml:space="preserve">Case B: </w:t>
            </w:r>
            <w:r w:rsidR="00B1315E" w:rsidRPr="00F4326D">
              <w:rPr>
                <w:b/>
                <w:bCs/>
                <w:lang w:eastAsia="zh-CN"/>
              </w:rPr>
              <w:t xml:space="preserve">UE applies SRS IL compensation </w:t>
            </w:r>
          </w:p>
        </w:tc>
      </w:tr>
      <w:tr w:rsidR="00903102" w:rsidRPr="00F4326D" w14:paraId="5B9607F3" w14:textId="77777777" w:rsidTr="00AC644F">
        <w:tc>
          <w:tcPr>
            <w:tcW w:w="4800" w:type="dxa"/>
          </w:tcPr>
          <w:p w14:paraId="2500F890" w14:textId="484FB5EB" w:rsidR="00AC644F" w:rsidRPr="00F4326D" w:rsidRDefault="002F0F8B" w:rsidP="00C35258">
            <w:pPr>
              <w:snapToGrid w:val="0"/>
              <w:spacing w:before="0"/>
              <w:jc w:val="both"/>
              <w:rPr>
                <w:b/>
                <w:bCs/>
                <w:lang w:eastAsia="zh-CN"/>
              </w:rPr>
            </w:pPr>
            <w:r w:rsidRPr="00F4326D">
              <w:rPr>
                <w:b/>
                <w:bCs/>
                <w:noProof/>
                <w:lang w:eastAsia="zh-CN"/>
              </w:rPr>
              <w:drawing>
                <wp:inline distT="0" distB="0" distL="0" distR="0" wp14:anchorId="40E127DE" wp14:editId="61F5EA59">
                  <wp:extent cx="2919337" cy="1463040"/>
                  <wp:effectExtent l="0" t="0" r="0" b="3810"/>
                  <wp:docPr id="11084051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9337" cy="1463040"/>
                          </a:xfrm>
                          <a:prstGeom prst="rect">
                            <a:avLst/>
                          </a:prstGeom>
                          <a:noFill/>
                        </pic:spPr>
                      </pic:pic>
                    </a:graphicData>
                  </a:graphic>
                </wp:inline>
              </w:drawing>
            </w:r>
          </w:p>
        </w:tc>
        <w:tc>
          <w:tcPr>
            <w:tcW w:w="4829" w:type="dxa"/>
          </w:tcPr>
          <w:p w14:paraId="314C6A48" w14:textId="588F0213" w:rsidR="00AC644F" w:rsidRPr="00F4326D" w:rsidRDefault="002F0F8B" w:rsidP="00C35258">
            <w:pPr>
              <w:snapToGrid w:val="0"/>
              <w:spacing w:before="0"/>
              <w:jc w:val="both"/>
              <w:rPr>
                <w:noProof/>
                <w:lang w:eastAsia="zh-CN"/>
              </w:rPr>
            </w:pPr>
            <w:r w:rsidRPr="00F4326D">
              <w:rPr>
                <w:noProof/>
                <w:lang w:eastAsia="zh-CN"/>
              </w:rPr>
              <w:drawing>
                <wp:inline distT="0" distB="0" distL="0" distR="0" wp14:anchorId="66CBBF28" wp14:editId="28D3D743">
                  <wp:extent cx="2919337" cy="1463040"/>
                  <wp:effectExtent l="0" t="0" r="0" b="3810"/>
                  <wp:docPr id="3806896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9337" cy="1463040"/>
                          </a:xfrm>
                          <a:prstGeom prst="rect">
                            <a:avLst/>
                          </a:prstGeom>
                          <a:noFill/>
                        </pic:spPr>
                      </pic:pic>
                    </a:graphicData>
                  </a:graphic>
                </wp:inline>
              </w:drawing>
            </w:r>
          </w:p>
        </w:tc>
      </w:tr>
      <w:tr w:rsidR="002F0F8B" w:rsidRPr="00AF0192" w14:paraId="7DE1102C" w14:textId="77777777" w:rsidTr="004451C6">
        <w:tc>
          <w:tcPr>
            <w:tcW w:w="9629" w:type="dxa"/>
            <w:gridSpan w:val="2"/>
          </w:tcPr>
          <w:p w14:paraId="5C09C540" w14:textId="3C002405" w:rsidR="002F0F8B" w:rsidRPr="00F4326D" w:rsidRDefault="002F0F8B" w:rsidP="00AF0192">
            <w:pPr>
              <w:keepNext/>
              <w:keepLines/>
              <w:snapToGrid w:val="0"/>
              <w:spacing w:before="60" w:after="60"/>
              <w:jc w:val="center"/>
              <w:rPr>
                <w:b/>
                <w:bCs/>
                <w:lang w:eastAsia="zh-CN"/>
              </w:rPr>
            </w:pPr>
            <w:r w:rsidRPr="00F4326D">
              <w:rPr>
                <w:b/>
                <w:bCs/>
                <w:lang w:eastAsia="zh-CN"/>
              </w:rPr>
              <w:t>Case B: UE does not apply compensation</w:t>
            </w:r>
          </w:p>
        </w:tc>
      </w:tr>
      <w:tr w:rsidR="00817014" w:rsidRPr="00F4326D" w14:paraId="4E39E3E9" w14:textId="77777777" w:rsidTr="004451C6">
        <w:tc>
          <w:tcPr>
            <w:tcW w:w="4800" w:type="dxa"/>
          </w:tcPr>
          <w:p w14:paraId="3E3665B7" w14:textId="41D4EBB1" w:rsidR="002F0F8B" w:rsidRPr="00F4326D" w:rsidRDefault="00903102" w:rsidP="004451C6">
            <w:pPr>
              <w:snapToGrid w:val="0"/>
              <w:spacing w:before="0"/>
              <w:jc w:val="both"/>
              <w:rPr>
                <w:lang w:eastAsia="zh-CN"/>
              </w:rPr>
            </w:pPr>
            <w:r w:rsidRPr="00F4326D">
              <w:rPr>
                <w:noProof/>
                <w:lang w:eastAsia="zh-CN"/>
              </w:rPr>
              <w:drawing>
                <wp:inline distT="0" distB="0" distL="0" distR="0" wp14:anchorId="69D2ADA9" wp14:editId="0172B69A">
                  <wp:extent cx="2919336" cy="1463040"/>
                  <wp:effectExtent l="0" t="0" r="0" b="3810"/>
                  <wp:docPr id="15446224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9336" cy="1463040"/>
                          </a:xfrm>
                          <a:prstGeom prst="rect">
                            <a:avLst/>
                          </a:prstGeom>
                          <a:noFill/>
                        </pic:spPr>
                      </pic:pic>
                    </a:graphicData>
                  </a:graphic>
                </wp:inline>
              </w:drawing>
            </w:r>
          </w:p>
        </w:tc>
        <w:tc>
          <w:tcPr>
            <w:tcW w:w="4829" w:type="dxa"/>
          </w:tcPr>
          <w:p w14:paraId="47E8EF87" w14:textId="07546500" w:rsidR="002F0F8B" w:rsidRPr="00F4326D" w:rsidRDefault="00817014" w:rsidP="004451C6">
            <w:pPr>
              <w:snapToGrid w:val="0"/>
              <w:spacing w:before="0"/>
              <w:jc w:val="both"/>
              <w:rPr>
                <w:lang w:eastAsia="zh-CN"/>
              </w:rPr>
            </w:pPr>
            <w:r w:rsidRPr="00F4326D">
              <w:rPr>
                <w:noProof/>
                <w:lang w:eastAsia="zh-CN"/>
              </w:rPr>
              <w:drawing>
                <wp:inline distT="0" distB="0" distL="0" distR="0" wp14:anchorId="54CC60F5" wp14:editId="5E7674FB">
                  <wp:extent cx="2919336" cy="1463040"/>
                  <wp:effectExtent l="0" t="0" r="0" b="3810"/>
                  <wp:docPr id="17695275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9336" cy="1463040"/>
                          </a:xfrm>
                          <a:prstGeom prst="rect">
                            <a:avLst/>
                          </a:prstGeom>
                          <a:noFill/>
                        </pic:spPr>
                      </pic:pic>
                    </a:graphicData>
                  </a:graphic>
                </wp:inline>
              </w:drawing>
            </w:r>
          </w:p>
        </w:tc>
      </w:tr>
    </w:tbl>
    <w:p w14:paraId="4465FBC5" w14:textId="77777777" w:rsidR="00C35258" w:rsidRPr="00F4326D" w:rsidRDefault="00C35258" w:rsidP="00C35258">
      <w:pPr>
        <w:snapToGrid w:val="0"/>
        <w:spacing w:before="0"/>
        <w:jc w:val="both"/>
        <w:rPr>
          <w:lang w:eastAsia="zh-CN"/>
        </w:rPr>
      </w:pPr>
    </w:p>
    <w:p w14:paraId="097399C6" w14:textId="77777777" w:rsidR="00F14024" w:rsidRPr="00F4326D" w:rsidRDefault="00F14024" w:rsidP="00F14024">
      <w:pPr>
        <w:snapToGrid w:val="0"/>
        <w:spacing w:before="0"/>
        <w:jc w:val="both"/>
        <w:rPr>
          <w:lang w:eastAsia="zh-CN"/>
        </w:rPr>
      </w:pPr>
      <w:r w:rsidRPr="00F4326D">
        <w:rPr>
          <w:lang w:eastAsia="zh-CN"/>
        </w:rPr>
        <w:t>Based on the analysis above we make the following observations:</w:t>
      </w:r>
    </w:p>
    <w:p w14:paraId="1D64CFF0" w14:textId="77777777" w:rsidR="00F14024" w:rsidRPr="00F4326D" w:rsidRDefault="00F14024" w:rsidP="00F14024">
      <w:pPr>
        <w:pStyle w:val="ListParagraph"/>
        <w:numPr>
          <w:ilvl w:val="0"/>
          <w:numId w:val="28"/>
        </w:numPr>
        <w:spacing w:before="0"/>
        <w:contextualSpacing w:val="0"/>
        <w:rPr>
          <w:i/>
          <w:lang w:eastAsia="zh-CN"/>
        </w:rPr>
      </w:pPr>
      <w:r w:rsidRPr="00F4326D">
        <w:rPr>
          <w:i/>
        </w:rPr>
        <w:t>For UEs applying the SRS IL compensation</w:t>
      </w:r>
    </w:p>
    <w:p w14:paraId="112EE903" w14:textId="7960DFE7" w:rsidR="00F14024" w:rsidRPr="00F4326D" w:rsidRDefault="00B51B2D" w:rsidP="00F14024">
      <w:pPr>
        <w:pStyle w:val="ListParagraph"/>
        <w:numPr>
          <w:ilvl w:val="1"/>
          <w:numId w:val="28"/>
        </w:numPr>
        <w:snapToGrid w:val="0"/>
        <w:spacing w:before="0"/>
        <w:contextualSpacing w:val="0"/>
        <w:jc w:val="both"/>
        <w:rPr>
          <w:i/>
          <w:lang w:eastAsia="zh-CN"/>
        </w:rPr>
      </w:pPr>
      <w:r w:rsidRPr="00F4326D">
        <w:rPr>
          <w:i/>
          <w:lang w:eastAsia="zh-CN"/>
        </w:rPr>
        <w:t>W</w:t>
      </w:r>
      <w:r w:rsidR="00F14024" w:rsidRPr="00F4326D">
        <w:rPr>
          <w:i/>
          <w:lang w:eastAsia="zh-CN"/>
        </w:rPr>
        <w:t>hen the effective SRS IL is same as the min requirement (∆T</w:t>
      </w:r>
      <w:r w:rsidR="00F14024" w:rsidRPr="00F4326D">
        <w:rPr>
          <w:i/>
          <w:vertAlign w:val="subscript"/>
          <w:lang w:eastAsia="zh-CN"/>
        </w:rPr>
        <w:t>RxSRS</w:t>
      </w:r>
      <w:r w:rsidR="00F14024" w:rsidRPr="00F4326D">
        <w:rPr>
          <w:i/>
          <w:lang w:eastAsia="zh-CN"/>
        </w:rPr>
        <w:t xml:space="preserve"> = ∆</w:t>
      </w:r>
      <w:proofErr w:type="gramStart"/>
      <w:r w:rsidR="00F14024" w:rsidRPr="00F4326D">
        <w:rPr>
          <w:i/>
          <w:lang w:eastAsia="zh-CN"/>
        </w:rPr>
        <w:t>T</w:t>
      </w:r>
      <w:r w:rsidR="00F14024" w:rsidRPr="00F4326D">
        <w:rPr>
          <w:i/>
          <w:vertAlign w:val="subscript"/>
          <w:lang w:eastAsia="zh-CN"/>
        </w:rPr>
        <w:t>RxSRS,UE</w:t>
      </w:r>
      <w:proofErr w:type="gramEnd"/>
      <w:r w:rsidR="00F14024" w:rsidRPr="00F4326D">
        <w:rPr>
          <w:i/>
          <w:lang w:eastAsia="zh-CN"/>
        </w:rPr>
        <w:t>) the effective SRS AP power imbalance does not depend on the selection of P</w:t>
      </w:r>
      <w:r w:rsidR="00F14024" w:rsidRPr="00F4326D">
        <w:rPr>
          <w:i/>
          <w:vertAlign w:val="subscript"/>
          <w:lang w:eastAsia="zh-CN"/>
        </w:rPr>
        <w:t>CMAX</w:t>
      </w:r>
      <w:r w:rsidR="00F14024" w:rsidRPr="00F4326D">
        <w:rPr>
          <w:i/>
          <w:lang w:eastAsia="zh-CN"/>
        </w:rPr>
        <w:t xml:space="preserve"> level </w:t>
      </w:r>
    </w:p>
    <w:p w14:paraId="13CB2A07" w14:textId="07C1A882" w:rsidR="00F14024" w:rsidRPr="00F4326D" w:rsidRDefault="00B51B2D" w:rsidP="009831F2">
      <w:pPr>
        <w:pStyle w:val="ListParagraph"/>
        <w:numPr>
          <w:ilvl w:val="1"/>
          <w:numId w:val="28"/>
        </w:numPr>
        <w:snapToGrid w:val="0"/>
        <w:spacing w:before="0"/>
        <w:contextualSpacing w:val="0"/>
        <w:jc w:val="both"/>
        <w:rPr>
          <w:i/>
          <w:lang w:eastAsia="zh-CN"/>
        </w:rPr>
      </w:pPr>
      <w:r w:rsidRPr="00F4326D">
        <w:rPr>
          <w:i/>
          <w:lang w:eastAsia="zh-CN"/>
        </w:rPr>
        <w:t>W</w:t>
      </w:r>
      <w:r w:rsidR="00F14024" w:rsidRPr="00F4326D">
        <w:rPr>
          <w:i/>
          <w:lang w:eastAsia="zh-CN"/>
        </w:rPr>
        <w:t>hen the effective SRS IL is better than the min requirement (∆</w:t>
      </w:r>
      <w:proofErr w:type="gramStart"/>
      <w:r w:rsidR="00F14024" w:rsidRPr="00F4326D">
        <w:rPr>
          <w:i/>
          <w:lang w:eastAsia="zh-CN"/>
        </w:rPr>
        <w:t>T</w:t>
      </w:r>
      <w:r w:rsidR="00F14024" w:rsidRPr="00F4326D">
        <w:rPr>
          <w:i/>
          <w:vertAlign w:val="subscript"/>
          <w:lang w:eastAsia="zh-CN"/>
        </w:rPr>
        <w:t>RxSRS,UE</w:t>
      </w:r>
      <w:proofErr w:type="gramEnd"/>
      <w:r w:rsidR="00F14024" w:rsidRPr="00F4326D">
        <w:rPr>
          <w:i/>
          <w:lang w:eastAsia="zh-CN"/>
        </w:rPr>
        <w:t xml:space="preserve"> &lt;∆ T</w:t>
      </w:r>
      <w:r w:rsidR="00F14024" w:rsidRPr="00F4326D">
        <w:rPr>
          <w:i/>
          <w:vertAlign w:val="subscript"/>
          <w:lang w:eastAsia="zh-CN"/>
        </w:rPr>
        <w:t>RxSRS,UE</w:t>
      </w:r>
      <w:r w:rsidR="00F14024" w:rsidRPr="00F4326D">
        <w:rPr>
          <w:i/>
          <w:lang w:eastAsia="zh-CN"/>
        </w:rPr>
        <w:t>)</w:t>
      </w:r>
      <w:r w:rsidR="000763A0" w:rsidRPr="00F4326D">
        <w:rPr>
          <w:i/>
          <w:lang w:eastAsia="zh-CN"/>
        </w:rPr>
        <w:t xml:space="preserve"> and t</w:t>
      </w:r>
      <w:r w:rsidR="00F14024" w:rsidRPr="00F4326D">
        <w:rPr>
          <w:i/>
          <w:lang w:eastAsia="zh-CN"/>
        </w:rPr>
        <w:t>he effective SRS AP power imbalance may depend on the selection of P</w:t>
      </w:r>
      <w:r w:rsidR="00F14024" w:rsidRPr="00F4326D">
        <w:rPr>
          <w:i/>
          <w:vertAlign w:val="subscript"/>
          <w:lang w:eastAsia="zh-CN"/>
        </w:rPr>
        <w:t>CMAX</w:t>
      </w:r>
      <w:r w:rsidR="00F14024" w:rsidRPr="00F4326D">
        <w:rPr>
          <w:i/>
          <w:lang w:eastAsia="zh-CN"/>
        </w:rPr>
        <w:t xml:space="preserve"> level</w:t>
      </w:r>
      <w:r w:rsidR="000763A0" w:rsidRPr="00F4326D">
        <w:rPr>
          <w:i/>
          <w:lang w:eastAsia="zh-CN"/>
        </w:rPr>
        <w:t xml:space="preserve">. </w:t>
      </w:r>
      <w:r w:rsidR="00F14024" w:rsidRPr="00F4326D">
        <w:rPr>
          <w:i/>
          <w:lang w:eastAsia="zh-CN"/>
        </w:rPr>
        <w:t>UE may underutilize PA capabilities and not perform SRS IL compensation up to its maximum capabilities in case P</w:t>
      </w:r>
      <w:r w:rsidR="00F14024" w:rsidRPr="00F4326D">
        <w:rPr>
          <w:i/>
          <w:vertAlign w:val="subscript"/>
          <w:lang w:eastAsia="zh-CN"/>
        </w:rPr>
        <w:t>CMAX</w:t>
      </w:r>
      <w:r w:rsidR="00F14024" w:rsidRPr="00F4326D">
        <w:rPr>
          <w:i/>
          <w:lang w:eastAsia="zh-CN"/>
        </w:rPr>
        <w:t>=</w:t>
      </w:r>
      <w:proofErr w:type="gramStart"/>
      <w:r w:rsidR="00F14024" w:rsidRPr="00F4326D">
        <w:rPr>
          <w:i/>
          <w:lang w:eastAsia="zh-CN"/>
        </w:rPr>
        <w:t>P</w:t>
      </w:r>
      <w:r w:rsidR="00F14024" w:rsidRPr="00F4326D">
        <w:rPr>
          <w:i/>
          <w:vertAlign w:val="subscript"/>
          <w:lang w:eastAsia="zh-CN"/>
        </w:rPr>
        <w:t>CMAX,L</w:t>
      </w:r>
      <w:proofErr w:type="gramEnd"/>
    </w:p>
    <w:p w14:paraId="6625E9DA" w14:textId="44577391" w:rsidR="00F14024" w:rsidRPr="00F4326D" w:rsidRDefault="00F14024" w:rsidP="00F14024">
      <w:pPr>
        <w:pStyle w:val="ListParagraph"/>
        <w:numPr>
          <w:ilvl w:val="0"/>
          <w:numId w:val="28"/>
        </w:numPr>
        <w:spacing w:before="0"/>
        <w:contextualSpacing w:val="0"/>
        <w:rPr>
          <w:i/>
          <w:lang w:eastAsia="zh-CN"/>
        </w:rPr>
      </w:pPr>
      <w:r w:rsidRPr="00F4326D">
        <w:rPr>
          <w:i/>
        </w:rPr>
        <w:t>For UEs not applying the SRS IL compensation</w:t>
      </w:r>
    </w:p>
    <w:p w14:paraId="58EF0961" w14:textId="565CDED6" w:rsidR="00F14024" w:rsidRPr="00F4326D" w:rsidRDefault="00F14024" w:rsidP="00F14024">
      <w:pPr>
        <w:pStyle w:val="ListParagraph"/>
        <w:numPr>
          <w:ilvl w:val="1"/>
          <w:numId w:val="28"/>
        </w:numPr>
        <w:snapToGrid w:val="0"/>
        <w:spacing w:before="0"/>
        <w:contextualSpacing w:val="0"/>
        <w:jc w:val="both"/>
        <w:rPr>
          <w:i/>
          <w:lang w:eastAsia="zh-CN"/>
        </w:rPr>
      </w:pPr>
      <w:r w:rsidRPr="00F4326D">
        <w:rPr>
          <w:i/>
          <w:lang w:eastAsia="zh-CN"/>
        </w:rPr>
        <w:t>UE underutilizes PA capabilities and does not perform SRS IL compensation up to its maximum capabilities for all cases</w:t>
      </w:r>
    </w:p>
    <w:p w14:paraId="7B163774" w14:textId="0E94BDEA" w:rsidR="00F14024" w:rsidRPr="00F4326D" w:rsidRDefault="00F14024" w:rsidP="00F14024">
      <w:pPr>
        <w:pStyle w:val="ListParagraph"/>
        <w:numPr>
          <w:ilvl w:val="1"/>
          <w:numId w:val="28"/>
        </w:numPr>
        <w:snapToGrid w:val="0"/>
        <w:spacing w:before="0"/>
        <w:contextualSpacing w:val="0"/>
        <w:jc w:val="both"/>
        <w:rPr>
          <w:i/>
          <w:lang w:eastAsia="zh-CN"/>
        </w:rPr>
      </w:pPr>
      <w:r w:rsidRPr="00F4326D">
        <w:rPr>
          <w:i/>
          <w:lang w:eastAsia="zh-CN"/>
        </w:rPr>
        <w:t xml:space="preserve">The actual power gap between </w:t>
      </w:r>
      <w:r w:rsidR="00B1315E" w:rsidRPr="00F4326D">
        <w:rPr>
          <w:i/>
          <w:lang w:eastAsia="zh-CN"/>
        </w:rPr>
        <w:t xml:space="preserve">different branches may </w:t>
      </w:r>
      <w:r w:rsidR="00070446" w:rsidRPr="00F4326D">
        <w:rPr>
          <w:i/>
          <w:lang w:eastAsia="zh-CN"/>
        </w:rPr>
        <w:t>further increase to be &gt; ∆</w:t>
      </w:r>
      <w:proofErr w:type="gramStart"/>
      <w:r w:rsidR="00070446" w:rsidRPr="00F4326D">
        <w:rPr>
          <w:lang w:eastAsia="zh-CN"/>
        </w:rPr>
        <w:t>T</w:t>
      </w:r>
      <w:r w:rsidR="00070446" w:rsidRPr="00F4326D">
        <w:rPr>
          <w:vertAlign w:val="subscript"/>
          <w:lang w:eastAsia="zh-CN"/>
        </w:rPr>
        <w:t>RxSRS,UE</w:t>
      </w:r>
      <w:proofErr w:type="gramEnd"/>
      <w:r w:rsidR="00070446" w:rsidRPr="00F4326D">
        <w:rPr>
          <w:lang w:eastAsia="zh-CN"/>
        </w:rPr>
        <w:t xml:space="preserve">  </w:t>
      </w:r>
      <w:r w:rsidR="00070446" w:rsidRPr="00F4326D">
        <w:rPr>
          <w:i/>
          <w:lang w:eastAsia="zh-CN"/>
        </w:rPr>
        <w:t xml:space="preserve">if UE chooses </w:t>
      </w:r>
      <w:r w:rsidR="00B1315E" w:rsidRPr="00F4326D">
        <w:rPr>
          <w:i/>
          <w:lang w:eastAsia="zh-CN"/>
        </w:rPr>
        <w:t xml:space="preserve"> </w:t>
      </w:r>
      <w:r w:rsidR="00070446" w:rsidRPr="00F4326D">
        <w:rPr>
          <w:i/>
          <w:lang w:eastAsia="zh-CN"/>
        </w:rPr>
        <w:t>P</w:t>
      </w:r>
      <w:r w:rsidR="00070446" w:rsidRPr="00F4326D">
        <w:rPr>
          <w:i/>
          <w:vertAlign w:val="subscript"/>
          <w:lang w:eastAsia="zh-CN"/>
        </w:rPr>
        <w:t xml:space="preserve">CMAX = </w:t>
      </w:r>
      <w:r w:rsidR="00070446" w:rsidRPr="00F4326D">
        <w:rPr>
          <w:i/>
          <w:lang w:eastAsia="zh-CN"/>
        </w:rPr>
        <w:t>P</w:t>
      </w:r>
      <w:r w:rsidR="00070446" w:rsidRPr="00F4326D">
        <w:rPr>
          <w:i/>
          <w:vertAlign w:val="subscript"/>
          <w:lang w:eastAsia="zh-CN"/>
        </w:rPr>
        <w:t xml:space="preserve">CMAX,L </w:t>
      </w:r>
      <w:r w:rsidR="00070446" w:rsidRPr="00F4326D">
        <w:rPr>
          <w:i/>
          <w:lang w:eastAsia="zh-CN"/>
        </w:rPr>
        <w:t>and does not apply SRS IL compensation</w:t>
      </w:r>
    </w:p>
    <w:p w14:paraId="49287A32" w14:textId="77777777" w:rsidR="00D717F4" w:rsidRPr="002A6142" w:rsidRDefault="00D717F4" w:rsidP="00635355">
      <w:pPr>
        <w:jc w:val="both"/>
        <w:rPr>
          <w:highlight w:val="yellow"/>
        </w:rPr>
      </w:pPr>
    </w:p>
    <w:p w14:paraId="3605DB60" w14:textId="14F9AB2C" w:rsidR="00635355" w:rsidRPr="00F4326D" w:rsidRDefault="00635355" w:rsidP="00635355">
      <w:pPr>
        <w:jc w:val="both"/>
      </w:pPr>
      <w:r w:rsidRPr="00F4326D">
        <w:t>Given that there is no common understanding in RAN4 on the existing UE behavior, we recommend to explicitly clarify the legacy (or at least intended) UE behavior</w:t>
      </w:r>
      <w:r w:rsidR="00065890" w:rsidRPr="00F4326D">
        <w:t xml:space="preserve"> so that </w:t>
      </w:r>
      <w:r w:rsidR="004E3D11" w:rsidRPr="00F4326D">
        <w:t>a common ground is clear</w:t>
      </w:r>
      <w:r w:rsidRPr="00F4326D">
        <w:t>:</w:t>
      </w:r>
    </w:p>
    <w:p w14:paraId="1A7D5D2A" w14:textId="77777777" w:rsidR="00B87371" w:rsidRPr="00F4326D" w:rsidRDefault="00B87371" w:rsidP="00B87371">
      <w:pPr>
        <w:tabs>
          <w:tab w:val="left" w:pos="1260"/>
        </w:tabs>
        <w:ind w:left="1260" w:hanging="1260"/>
        <w:rPr>
          <w:b/>
          <w:bCs/>
        </w:rPr>
      </w:pPr>
      <w:r w:rsidRPr="00F4326D">
        <w:rPr>
          <w:b/>
          <w:bCs/>
        </w:rPr>
        <w:t>Proposal #1:</w:t>
      </w:r>
      <w:r w:rsidRPr="00F4326D">
        <w:rPr>
          <w:b/>
          <w:bCs/>
        </w:rPr>
        <w:tab/>
        <w:t>Clarify the legacy UE behavior for SRS IL compensation as follows</w:t>
      </w:r>
      <w:r>
        <w:rPr>
          <w:b/>
          <w:bCs/>
        </w:rPr>
        <w:t>:</w:t>
      </w:r>
      <w:r w:rsidRPr="00F4326D">
        <w:rPr>
          <w:b/>
          <w:bCs/>
        </w:rPr>
        <w:t xml:space="preserve"> </w:t>
      </w:r>
    </w:p>
    <w:p w14:paraId="566BD4FF" w14:textId="77777777" w:rsidR="00B87371" w:rsidRPr="00F4326D" w:rsidRDefault="00B87371" w:rsidP="00B87371">
      <w:pPr>
        <w:pStyle w:val="ListParagraph"/>
        <w:numPr>
          <w:ilvl w:val="0"/>
          <w:numId w:val="44"/>
        </w:numPr>
        <w:tabs>
          <w:tab w:val="left" w:pos="1260"/>
        </w:tabs>
        <w:ind w:left="1620" w:hanging="360"/>
        <w:contextualSpacing w:val="0"/>
        <w:rPr>
          <w:b/>
          <w:bCs/>
        </w:rPr>
      </w:pPr>
      <w:r w:rsidRPr="00F4326D">
        <w:rPr>
          <w:b/>
          <w:bCs/>
        </w:rPr>
        <w:t xml:space="preserve">For non near max Tx power scenario with </w:t>
      </w:r>
      <w:r w:rsidRPr="00F4326D">
        <w:t>P</w:t>
      </w:r>
      <w:r w:rsidRPr="00F4326D">
        <w:rPr>
          <w:vertAlign w:val="subscript"/>
        </w:rPr>
        <w:t xml:space="preserve">SRS </w:t>
      </w:r>
      <w:r w:rsidRPr="00F4326D">
        <w:t xml:space="preserve">&lt; </w:t>
      </w:r>
      <w:r w:rsidRPr="00F4326D">
        <w:rPr>
          <w:lang w:eastAsia="zh-CN"/>
        </w:rPr>
        <w:t>P</w:t>
      </w:r>
      <w:r w:rsidRPr="00F4326D">
        <w:rPr>
          <w:vertAlign w:val="subscript"/>
          <w:lang w:eastAsia="zh-CN"/>
        </w:rPr>
        <w:t>CMAX</w:t>
      </w:r>
      <w:r w:rsidRPr="00F4326D">
        <w:rPr>
          <w:iCs/>
        </w:rPr>
        <w:t xml:space="preserve"> </w:t>
      </w:r>
      <w:r w:rsidRPr="00F4326D">
        <w:rPr>
          <w:b/>
          <w:bCs/>
        </w:rPr>
        <w:t>the UE is supposed to always compensate any SRS insertion loss in SRS transmissions based on TS 38.213.</w:t>
      </w:r>
    </w:p>
    <w:p w14:paraId="01D71215" w14:textId="77777777" w:rsidR="00B87371" w:rsidRPr="00F4326D" w:rsidRDefault="00B87371" w:rsidP="00B87371">
      <w:pPr>
        <w:pStyle w:val="ListParagraph"/>
        <w:numPr>
          <w:ilvl w:val="0"/>
          <w:numId w:val="44"/>
        </w:numPr>
        <w:tabs>
          <w:tab w:val="left" w:pos="1260"/>
        </w:tabs>
        <w:ind w:left="1620" w:hanging="360"/>
        <w:contextualSpacing w:val="0"/>
        <w:rPr>
          <w:b/>
          <w:bCs/>
        </w:rPr>
      </w:pPr>
      <w:r w:rsidRPr="00F4326D">
        <w:rPr>
          <w:b/>
          <w:bCs/>
        </w:rPr>
        <w:t xml:space="preserve">For near max Tx power </w:t>
      </w:r>
      <w:proofErr w:type="gramStart"/>
      <w:r w:rsidRPr="00F4326D">
        <w:rPr>
          <w:b/>
          <w:bCs/>
        </w:rPr>
        <w:t>scenario</w:t>
      </w:r>
      <w:proofErr w:type="gramEnd"/>
      <w:r w:rsidRPr="00F4326D">
        <w:rPr>
          <w:b/>
          <w:bCs/>
        </w:rPr>
        <w:t xml:space="preserve"> the UE behavior in terms of SRS IL compensation for diversity branches is not fully specified and UE may or may not necessarily be required to perform SRS IL compensation up to its maximum power capabilities.</w:t>
      </w:r>
    </w:p>
    <w:p w14:paraId="660B0B50" w14:textId="1386FF30" w:rsidR="00A43A72" w:rsidRPr="00B87371" w:rsidRDefault="002F3BE4" w:rsidP="00117502">
      <w:pPr>
        <w:pStyle w:val="Heading2"/>
        <w:ind w:hanging="5255"/>
      </w:pPr>
      <w:r w:rsidRPr="00B87371">
        <w:t>Rel-19 e</w:t>
      </w:r>
      <w:r w:rsidR="0068408F" w:rsidRPr="00B87371">
        <w:t xml:space="preserve">nhancements for </w:t>
      </w:r>
      <w:r w:rsidR="00A43A72" w:rsidRPr="00B87371">
        <w:t xml:space="preserve">SRS </w:t>
      </w:r>
      <w:r w:rsidR="00C9737A" w:rsidRPr="00B87371">
        <w:t>insertion loss</w:t>
      </w:r>
      <w:r w:rsidR="00A43A72" w:rsidRPr="00B87371">
        <w:t xml:space="preserve"> compensation</w:t>
      </w:r>
    </w:p>
    <w:p w14:paraId="341C5302" w14:textId="3211F6DD" w:rsidR="0068408F" w:rsidRPr="00786C6B" w:rsidRDefault="0068408F" w:rsidP="0068408F">
      <w:pPr>
        <w:rPr>
          <w:lang w:eastAsia="ja-JP" w:bidi="hi-IN"/>
        </w:rPr>
      </w:pPr>
      <w:r w:rsidRPr="00786C6B">
        <w:rPr>
          <w:lang w:eastAsia="ja-JP" w:bidi="hi-IN"/>
        </w:rPr>
        <w:t>In RAN4 #11</w:t>
      </w:r>
      <w:r w:rsidR="00682C85">
        <w:rPr>
          <w:lang w:eastAsia="ja-JP" w:bidi="hi-IN"/>
        </w:rPr>
        <w:t>4</w:t>
      </w:r>
      <w:r w:rsidRPr="00786C6B">
        <w:rPr>
          <w:lang w:eastAsia="ja-JP" w:bidi="hi-IN"/>
        </w:rPr>
        <w:t xml:space="preserve"> the following </w:t>
      </w:r>
      <w:r w:rsidR="00682C85">
        <w:rPr>
          <w:lang w:eastAsia="ja-JP" w:bidi="hi-IN"/>
        </w:rPr>
        <w:t xml:space="preserve">further </w:t>
      </w:r>
      <w:r w:rsidR="002C2443">
        <w:rPr>
          <w:lang w:eastAsia="ja-JP" w:bidi="hi-IN"/>
        </w:rPr>
        <w:t>a</w:t>
      </w:r>
      <w:r w:rsidRPr="00786C6B">
        <w:rPr>
          <w:lang w:eastAsia="ja-JP" w:bidi="hi-IN"/>
        </w:rPr>
        <w:t>greements on SRS IL compensation solutions were reached:</w:t>
      </w:r>
    </w:p>
    <w:tbl>
      <w:tblPr>
        <w:tblStyle w:val="TableGrid"/>
        <w:tblW w:w="0" w:type="auto"/>
        <w:tblLook w:val="04A0" w:firstRow="1" w:lastRow="0" w:firstColumn="1" w:lastColumn="0" w:noHBand="0" w:noVBand="1"/>
      </w:tblPr>
      <w:tblGrid>
        <w:gridCol w:w="9629"/>
      </w:tblGrid>
      <w:tr w:rsidR="0068408F" w:rsidRPr="00834EF9" w14:paraId="141E4381" w14:textId="77777777" w:rsidTr="0068408F">
        <w:tc>
          <w:tcPr>
            <w:tcW w:w="9629" w:type="dxa"/>
          </w:tcPr>
          <w:p w14:paraId="73B14E03" w14:textId="77777777" w:rsidR="00682C85" w:rsidRPr="009320BB" w:rsidRDefault="00682C85" w:rsidP="00682C85">
            <w:pPr>
              <w:spacing w:before="0"/>
              <w:rPr>
                <w:sz w:val="18"/>
                <w:szCs w:val="18"/>
                <w:lang w:eastAsia="zh-CN"/>
              </w:rPr>
            </w:pPr>
            <w:r w:rsidRPr="009320BB">
              <w:rPr>
                <w:b/>
                <w:sz w:val="18"/>
                <w:szCs w:val="18"/>
                <w:u w:val="single"/>
                <w:lang w:eastAsia="ko-KR"/>
              </w:rPr>
              <w:t>Issue 3-1-2: Initial Considerations for SRS IL imbalance issue</w:t>
            </w:r>
          </w:p>
          <w:p w14:paraId="740AC6F7" w14:textId="77777777" w:rsidR="00682C85" w:rsidRPr="009320BB" w:rsidRDefault="00682C85" w:rsidP="00682C85">
            <w:pPr>
              <w:spacing w:before="0"/>
              <w:rPr>
                <w:sz w:val="18"/>
                <w:szCs w:val="18"/>
                <w:lang w:eastAsia="zh-CN"/>
              </w:rPr>
            </w:pPr>
            <w:r w:rsidRPr="009320BB">
              <w:rPr>
                <w:b/>
                <w:sz w:val="18"/>
                <w:szCs w:val="18"/>
                <w:lang w:eastAsia="zh-CN"/>
              </w:rPr>
              <w:t>Way forward</w:t>
            </w:r>
            <w:r w:rsidRPr="009320BB">
              <w:rPr>
                <w:sz w:val="18"/>
                <w:szCs w:val="18"/>
                <w:lang w:eastAsia="zh-CN"/>
              </w:rPr>
              <w:t>: RAN4 to focus on refining the compromised solution framework in Issue 3-2-1.</w:t>
            </w:r>
          </w:p>
          <w:p w14:paraId="5C7FF7ED" w14:textId="77777777" w:rsidR="00682C85" w:rsidRPr="009320BB" w:rsidRDefault="00682C85" w:rsidP="00682C85">
            <w:pPr>
              <w:spacing w:before="0"/>
              <w:rPr>
                <w:b/>
                <w:sz w:val="18"/>
                <w:szCs w:val="18"/>
                <w:lang w:eastAsia="zh-CN"/>
              </w:rPr>
            </w:pPr>
            <w:r w:rsidRPr="009320BB">
              <w:rPr>
                <w:b/>
                <w:sz w:val="18"/>
                <w:szCs w:val="18"/>
                <w:u w:val="single"/>
                <w:lang w:eastAsia="ko-KR"/>
              </w:rPr>
              <w:t>Issue 3-2-1: Candidate solutions for the SRS IL imbalance issue</w:t>
            </w:r>
          </w:p>
          <w:p w14:paraId="3457253A" w14:textId="77777777" w:rsidR="00682C85" w:rsidRPr="009320BB" w:rsidRDefault="00682C85" w:rsidP="00682C85">
            <w:pPr>
              <w:spacing w:before="0"/>
              <w:rPr>
                <w:sz w:val="18"/>
                <w:szCs w:val="18"/>
                <w:lang w:eastAsia="zh-CN"/>
              </w:rPr>
            </w:pPr>
            <w:r w:rsidRPr="009320BB">
              <w:rPr>
                <w:b/>
                <w:sz w:val="18"/>
                <w:szCs w:val="18"/>
                <w:lang w:eastAsia="zh-CN"/>
              </w:rPr>
              <w:t>Way forward</w:t>
            </w:r>
            <w:r w:rsidRPr="009320BB">
              <w:rPr>
                <w:sz w:val="18"/>
                <w:szCs w:val="18"/>
                <w:lang w:eastAsia="zh-CN"/>
              </w:rPr>
              <w:t>: RAN4 to take the candidate solution framework below as baseline for further discussion</w:t>
            </w:r>
          </w:p>
          <w:p w14:paraId="0E3BEBA7" w14:textId="77777777" w:rsidR="00682C85" w:rsidRPr="009320BB" w:rsidRDefault="00682C85" w:rsidP="00682C85">
            <w:pPr>
              <w:overflowPunct/>
              <w:autoSpaceDE/>
              <w:autoSpaceDN/>
              <w:adjustRightInd/>
              <w:spacing w:before="0"/>
              <w:textAlignment w:val="auto"/>
              <w:rPr>
                <w:sz w:val="18"/>
                <w:szCs w:val="18"/>
                <w:lang w:eastAsia="zh-CN"/>
              </w:rPr>
            </w:pPr>
            <w:r w:rsidRPr="009320BB">
              <w:rPr>
                <w:sz w:val="18"/>
                <w:szCs w:val="18"/>
                <w:lang w:eastAsia="zh-CN"/>
              </w:rPr>
              <w:t>Candidate solution framework:</w:t>
            </w:r>
          </w:p>
          <w:p w14:paraId="2BCC2762" w14:textId="77777777" w:rsidR="00682C85" w:rsidRPr="009320BB" w:rsidRDefault="00682C85" w:rsidP="00682C85">
            <w:pPr>
              <w:pStyle w:val="B1"/>
              <w:spacing w:after="120"/>
              <w:rPr>
                <w:sz w:val="18"/>
                <w:szCs w:val="18"/>
                <w:lang w:eastAsia="zh-CN"/>
              </w:rPr>
            </w:pPr>
            <w:r w:rsidRPr="009320BB">
              <w:rPr>
                <w:sz w:val="18"/>
                <w:szCs w:val="18"/>
                <w:lang w:eastAsia="zh-CN"/>
              </w:rPr>
              <w:t>-</w:t>
            </w:r>
            <w:r w:rsidRPr="009320BB">
              <w:rPr>
                <w:sz w:val="18"/>
                <w:szCs w:val="18"/>
                <w:lang w:eastAsia="zh-CN"/>
              </w:rPr>
              <w:tab/>
              <w:t>Rel-19 UE performs self-compensation of SRS IL up to its configured maximum output power.</w:t>
            </w:r>
          </w:p>
          <w:p w14:paraId="520F998A"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FFS on RAN4 specification impacts.</w:t>
            </w:r>
          </w:p>
          <w:p w14:paraId="3B823327"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No RAN1 specification impact.</w:t>
            </w:r>
          </w:p>
          <w:p w14:paraId="0CF127DA" w14:textId="77777777" w:rsidR="00682C85" w:rsidRPr="009320BB" w:rsidRDefault="00682C85" w:rsidP="00682C85">
            <w:pPr>
              <w:pStyle w:val="B1"/>
              <w:rPr>
                <w:sz w:val="18"/>
                <w:szCs w:val="18"/>
                <w:lang w:eastAsia="zh-CN"/>
              </w:rPr>
            </w:pPr>
            <w:r w:rsidRPr="009320BB">
              <w:rPr>
                <w:lang w:eastAsia="zh-CN"/>
              </w:rPr>
              <w:t>-</w:t>
            </w:r>
            <w:r w:rsidRPr="009320BB">
              <w:rPr>
                <w:sz w:val="18"/>
                <w:szCs w:val="18"/>
                <w:lang w:eastAsia="zh-CN"/>
              </w:rPr>
              <w:tab/>
              <w:t xml:space="preserve">FFS if UE </w:t>
            </w:r>
            <w:proofErr w:type="gramStart"/>
            <w:r w:rsidRPr="009320BB">
              <w:rPr>
                <w:sz w:val="18"/>
                <w:szCs w:val="18"/>
                <w:lang w:eastAsia="zh-CN"/>
              </w:rPr>
              <w:t>provides assistance to</w:t>
            </w:r>
            <w:proofErr w:type="gramEnd"/>
            <w:r w:rsidRPr="009320BB">
              <w:rPr>
                <w:sz w:val="18"/>
                <w:szCs w:val="18"/>
                <w:lang w:eastAsia="zh-CN"/>
              </w:rPr>
              <w:t xml:space="preserve"> the network on SRS IL compensation (semi-static and/or dynamic), e.g.</w:t>
            </w:r>
          </w:p>
          <w:p w14:paraId="1A929104"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Per SRS resource power headroom reporting</w:t>
            </w:r>
          </w:p>
          <w:p w14:paraId="03D2107C"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Configured maximum output power per SRS resource reporting</w:t>
            </w:r>
          </w:p>
          <w:p w14:paraId="2CCF2A35"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SRS insertion loss value reporting (per SRS resource or per UE)</w:t>
            </w:r>
          </w:p>
          <w:p w14:paraId="2292FFD5" w14:textId="77777777" w:rsidR="00682C85" w:rsidRPr="009320BB" w:rsidRDefault="00682C85" w:rsidP="00682C85">
            <w:pPr>
              <w:pStyle w:val="B2"/>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Other</w:t>
            </w:r>
          </w:p>
          <w:p w14:paraId="7C6D5A47" w14:textId="77777777" w:rsidR="00682C85" w:rsidRPr="009320BB" w:rsidRDefault="00682C85" w:rsidP="00682C85">
            <w:pPr>
              <w:pStyle w:val="B3"/>
              <w:rPr>
                <w:rFonts w:eastAsia="SimSun"/>
                <w:sz w:val="18"/>
                <w:szCs w:val="18"/>
                <w:lang w:eastAsia="zh-CN"/>
              </w:rPr>
            </w:pPr>
            <w:r w:rsidRPr="009320BB">
              <w:rPr>
                <w:rFonts w:eastAsia="SimSun"/>
                <w:sz w:val="18"/>
                <w:szCs w:val="18"/>
                <w:lang w:eastAsia="zh-CN"/>
              </w:rPr>
              <w:t>-</w:t>
            </w:r>
            <w:r w:rsidRPr="009320BB">
              <w:rPr>
                <w:rFonts w:eastAsia="SimSun"/>
                <w:sz w:val="18"/>
                <w:szCs w:val="18"/>
                <w:lang w:eastAsia="zh-CN"/>
              </w:rPr>
              <w:tab/>
              <w:t>ΔPPowerClass reporting is proposed as a package with per SRS resource power headroom and configured maximum output power per SRS resource reporting.</w:t>
            </w:r>
          </w:p>
          <w:p w14:paraId="74EBC62B" w14:textId="4CB871C8" w:rsidR="0068408F" w:rsidRPr="00834EF9" w:rsidRDefault="00682C85" w:rsidP="00682C85">
            <w:pPr>
              <w:pStyle w:val="B1"/>
              <w:spacing w:after="120"/>
              <w:rPr>
                <w:sz w:val="18"/>
                <w:szCs w:val="22"/>
                <w:highlight w:val="yellow"/>
                <w:lang w:eastAsia="zh-CN"/>
              </w:rPr>
            </w:pPr>
            <w:r w:rsidRPr="009320BB">
              <w:rPr>
                <w:sz w:val="18"/>
                <w:szCs w:val="18"/>
                <w:lang w:eastAsia="zh-CN"/>
              </w:rPr>
              <w:t>-</w:t>
            </w:r>
            <w:r w:rsidRPr="009320BB">
              <w:rPr>
                <w:sz w:val="18"/>
                <w:szCs w:val="18"/>
                <w:lang w:eastAsia="zh-CN"/>
              </w:rPr>
              <w:tab/>
              <w:t>Others</w:t>
            </w:r>
          </w:p>
        </w:tc>
      </w:tr>
    </w:tbl>
    <w:p w14:paraId="7190D837" w14:textId="77777777" w:rsidR="00BE091B" w:rsidRPr="00834EF9" w:rsidRDefault="00BE091B" w:rsidP="00184B0C">
      <w:pPr>
        <w:overflowPunct/>
        <w:autoSpaceDE/>
        <w:autoSpaceDN/>
        <w:adjustRightInd/>
        <w:spacing w:before="0"/>
        <w:textAlignment w:val="auto"/>
        <w:rPr>
          <w:highlight w:val="yellow"/>
          <w:lang w:eastAsia="ja-JP" w:bidi="hi-IN"/>
        </w:rPr>
      </w:pPr>
    </w:p>
    <w:p w14:paraId="4E59480D" w14:textId="62434834" w:rsidR="00571ED5" w:rsidRPr="004F3D57" w:rsidRDefault="00571ED5" w:rsidP="00456CE4">
      <w:pPr>
        <w:keepNext/>
        <w:overflowPunct/>
        <w:autoSpaceDE/>
        <w:autoSpaceDN/>
        <w:adjustRightInd/>
        <w:spacing w:before="0"/>
        <w:jc w:val="both"/>
        <w:textAlignment w:val="auto"/>
        <w:rPr>
          <w:b/>
          <w:bCs/>
          <w:u w:val="single"/>
          <w:lang w:val="en-IE"/>
        </w:rPr>
      </w:pPr>
      <w:r w:rsidRPr="004F3D57">
        <w:rPr>
          <w:b/>
          <w:bCs/>
          <w:u w:val="single"/>
          <w:lang w:val="en-IE"/>
        </w:rPr>
        <w:t>Self-compensation of SRS IL</w:t>
      </w:r>
    </w:p>
    <w:p w14:paraId="1E9C1896" w14:textId="4CAB48E4" w:rsidR="007827C4" w:rsidRPr="004F3D57" w:rsidRDefault="00791C0B" w:rsidP="0083357B">
      <w:pPr>
        <w:overflowPunct/>
        <w:autoSpaceDE/>
        <w:autoSpaceDN/>
        <w:adjustRightInd/>
        <w:spacing w:before="0"/>
        <w:jc w:val="both"/>
        <w:textAlignment w:val="auto"/>
        <w:rPr>
          <w:lang w:val="en-IE"/>
        </w:rPr>
      </w:pPr>
      <w:r w:rsidRPr="004F3D57">
        <w:rPr>
          <w:lang w:val="en-IE"/>
        </w:rPr>
        <w:t xml:space="preserve">The UE self-compensation is expected to be the baseline solution to handle the SRS IL </w:t>
      </w:r>
      <w:r w:rsidR="003A63C6" w:rsidRPr="004F3D57">
        <w:rPr>
          <w:lang w:val="en-IE"/>
        </w:rPr>
        <w:t>issue,</w:t>
      </w:r>
      <w:r w:rsidR="00B04609" w:rsidRPr="004F3D57">
        <w:rPr>
          <w:lang w:val="en-IE"/>
        </w:rPr>
        <w:t xml:space="preserve"> and the general approach should be to make sure that UE transmits </w:t>
      </w:r>
      <w:r w:rsidR="00AF0192">
        <w:rPr>
          <w:lang w:val="en-IE"/>
        </w:rPr>
        <w:t xml:space="preserve">SRS </w:t>
      </w:r>
      <w:r w:rsidR="00B04609" w:rsidRPr="004F3D57">
        <w:rPr>
          <w:lang w:val="en-IE"/>
        </w:rPr>
        <w:t xml:space="preserve">at </w:t>
      </w:r>
      <w:r w:rsidR="0031511B" w:rsidRPr="004F3D57">
        <w:rPr>
          <w:lang w:val="en-IE"/>
        </w:rPr>
        <w:t xml:space="preserve">the </w:t>
      </w:r>
      <w:r w:rsidR="00B04609" w:rsidRPr="004F3D57">
        <w:rPr>
          <w:lang w:val="en-IE"/>
        </w:rPr>
        <w:t>maximum power level</w:t>
      </w:r>
      <w:r w:rsidR="003A63C6" w:rsidRPr="004F3D57">
        <w:rPr>
          <w:lang w:val="en-IE"/>
        </w:rPr>
        <w:t xml:space="preserve"> whenever possible to make sure </w:t>
      </w:r>
      <w:r w:rsidR="002E3996" w:rsidRPr="004F3D57">
        <w:rPr>
          <w:lang w:val="en-IE"/>
        </w:rPr>
        <w:t xml:space="preserve">receiver side </w:t>
      </w:r>
      <w:r w:rsidR="00AF0192">
        <w:rPr>
          <w:lang w:val="en-IE"/>
        </w:rPr>
        <w:t xml:space="preserve">SNR </w:t>
      </w:r>
      <w:r w:rsidR="002E3996" w:rsidRPr="004F3D57">
        <w:rPr>
          <w:lang w:val="en-IE"/>
        </w:rPr>
        <w:t>is maximized</w:t>
      </w:r>
      <w:r w:rsidRPr="004F3D57">
        <w:rPr>
          <w:lang w:val="en-IE"/>
        </w:rPr>
        <w:t xml:space="preserve">. </w:t>
      </w:r>
      <w:r w:rsidR="00D7570D" w:rsidRPr="004F3D57">
        <w:rPr>
          <w:lang w:val="en-IE"/>
        </w:rPr>
        <w:t>W</w:t>
      </w:r>
      <w:r w:rsidR="00DB15B4" w:rsidRPr="004F3D57">
        <w:rPr>
          <w:lang w:val="en-IE"/>
        </w:rPr>
        <w:t xml:space="preserve">e recommend </w:t>
      </w:r>
      <w:r w:rsidR="003A63C6" w:rsidRPr="004F3D57">
        <w:rPr>
          <w:lang w:val="en-IE"/>
        </w:rPr>
        <w:t>clarifying</w:t>
      </w:r>
      <w:r w:rsidR="00DB15B4" w:rsidRPr="004F3D57">
        <w:rPr>
          <w:lang w:val="en-IE"/>
        </w:rPr>
        <w:t xml:space="preserve"> the principles for SRS IL compensation</w:t>
      </w:r>
      <w:r w:rsidR="007B7C43" w:rsidRPr="004F3D57">
        <w:rPr>
          <w:lang w:val="en-IE"/>
        </w:rPr>
        <w:t xml:space="preserve"> as follows</w:t>
      </w:r>
      <w:r w:rsidR="00D7570D" w:rsidRPr="004F3D57">
        <w:rPr>
          <w:lang w:val="en-IE"/>
        </w:rPr>
        <w:t>:</w:t>
      </w:r>
    </w:p>
    <w:p w14:paraId="1389DB0C" w14:textId="173FC56E" w:rsidR="00D7570D" w:rsidRPr="00AF0192" w:rsidRDefault="00D7570D" w:rsidP="0083357B">
      <w:pPr>
        <w:pStyle w:val="ListParagraph"/>
        <w:numPr>
          <w:ilvl w:val="0"/>
          <w:numId w:val="42"/>
        </w:numPr>
        <w:overflowPunct/>
        <w:autoSpaceDE/>
        <w:autoSpaceDN/>
        <w:adjustRightInd/>
        <w:spacing w:before="0"/>
        <w:contextualSpacing w:val="0"/>
        <w:jc w:val="both"/>
        <w:textAlignment w:val="auto"/>
        <w:rPr>
          <w:i/>
          <w:iCs/>
          <w:lang w:val="en-IE"/>
        </w:rPr>
      </w:pPr>
      <w:r w:rsidRPr="00AF0192">
        <w:rPr>
          <w:i/>
          <w:iCs/>
          <w:lang w:val="en-IE"/>
        </w:rPr>
        <w:t xml:space="preserve">UE </w:t>
      </w:r>
      <w:r w:rsidR="00EC68AA" w:rsidRPr="00AF0192">
        <w:rPr>
          <w:i/>
          <w:iCs/>
          <w:lang w:val="en-IE"/>
        </w:rPr>
        <w:t xml:space="preserve">shall </w:t>
      </w:r>
      <w:r w:rsidRPr="00AF0192">
        <w:rPr>
          <w:i/>
          <w:iCs/>
          <w:lang w:val="en-IE"/>
        </w:rPr>
        <w:t xml:space="preserve">perform SRS IL </w:t>
      </w:r>
      <w:r w:rsidR="00431F1A" w:rsidRPr="00AF0192">
        <w:rPr>
          <w:i/>
          <w:iCs/>
          <w:lang w:val="en-IE"/>
        </w:rPr>
        <w:t xml:space="preserve">compensation </w:t>
      </w:r>
      <w:r w:rsidR="0083357B" w:rsidRPr="00AF0192">
        <w:rPr>
          <w:i/>
          <w:iCs/>
          <w:lang w:val="en-IE"/>
        </w:rPr>
        <w:t xml:space="preserve">for the affected Tx branches for </w:t>
      </w:r>
      <w:r w:rsidR="007B7C43" w:rsidRPr="00AF0192">
        <w:rPr>
          <w:i/>
          <w:iCs/>
          <w:lang w:val="en-IE"/>
        </w:rPr>
        <w:t xml:space="preserve">any SRS </w:t>
      </w:r>
      <w:r w:rsidR="007B7C43" w:rsidRPr="00AF0192">
        <w:rPr>
          <w:i/>
          <w:iCs/>
        </w:rPr>
        <w:t>transmission power in TS 38.213</w:t>
      </w:r>
    </w:p>
    <w:p w14:paraId="2D51DB04" w14:textId="4E30681F" w:rsidR="002A0B51" w:rsidRPr="00AF0192" w:rsidRDefault="002A0B51" w:rsidP="0083357B">
      <w:pPr>
        <w:pStyle w:val="ListParagraph"/>
        <w:numPr>
          <w:ilvl w:val="0"/>
          <w:numId w:val="42"/>
        </w:numPr>
        <w:overflowPunct/>
        <w:autoSpaceDE/>
        <w:autoSpaceDN/>
        <w:adjustRightInd/>
        <w:spacing w:before="0"/>
        <w:contextualSpacing w:val="0"/>
        <w:jc w:val="both"/>
        <w:textAlignment w:val="auto"/>
        <w:rPr>
          <w:i/>
          <w:iCs/>
          <w:lang w:val="en-IE"/>
        </w:rPr>
      </w:pPr>
      <w:r w:rsidRPr="00AF0192">
        <w:rPr>
          <w:i/>
          <w:iCs/>
          <w:lang w:val="en-IE"/>
        </w:rPr>
        <w:t xml:space="preserve">The amount of </w:t>
      </w:r>
      <w:r w:rsidR="00180A41" w:rsidRPr="00AF0192">
        <w:rPr>
          <w:i/>
          <w:iCs/>
          <w:lang w:val="en-IE"/>
        </w:rPr>
        <w:t xml:space="preserve">SRS IL </w:t>
      </w:r>
      <w:r w:rsidRPr="00AF0192">
        <w:rPr>
          <w:i/>
          <w:iCs/>
          <w:lang w:val="en-IE"/>
        </w:rPr>
        <w:t xml:space="preserve">compensation is limited by the configured </w:t>
      </w:r>
      <w:r w:rsidR="0083357B" w:rsidRPr="00AF0192">
        <w:rPr>
          <w:i/>
          <w:iCs/>
          <w:lang w:val="en-IE"/>
        </w:rPr>
        <w:t xml:space="preserve">maximum </w:t>
      </w:r>
      <w:r w:rsidRPr="00AF0192">
        <w:rPr>
          <w:i/>
          <w:iCs/>
          <w:lang w:val="en-IE"/>
        </w:rPr>
        <w:t>Tx power</w:t>
      </w:r>
      <w:r w:rsidR="00180A41" w:rsidRPr="00AF0192">
        <w:rPr>
          <w:i/>
          <w:iCs/>
          <w:lang w:val="en-IE"/>
        </w:rPr>
        <w:t xml:space="preserve"> excluding any SRS IL effects</w:t>
      </w:r>
    </w:p>
    <w:p w14:paraId="0C8BA69D" w14:textId="77777777" w:rsidR="00741EDD" w:rsidRDefault="00741EDD" w:rsidP="00741EDD">
      <w:pPr>
        <w:overflowPunct/>
        <w:autoSpaceDE/>
        <w:autoSpaceDN/>
        <w:adjustRightInd/>
        <w:spacing w:before="0"/>
        <w:jc w:val="both"/>
        <w:textAlignment w:val="auto"/>
        <w:rPr>
          <w:lang w:val="en-IE"/>
        </w:rPr>
      </w:pPr>
    </w:p>
    <w:p w14:paraId="42B4B542" w14:textId="1D74A6CD" w:rsidR="00741EDD" w:rsidRPr="00355A43" w:rsidRDefault="00741EDD" w:rsidP="00741EDD">
      <w:pPr>
        <w:overflowPunct/>
        <w:autoSpaceDE/>
        <w:autoSpaceDN/>
        <w:adjustRightInd/>
        <w:spacing w:before="0"/>
        <w:jc w:val="both"/>
        <w:textAlignment w:val="auto"/>
      </w:pPr>
      <w:r>
        <w:rPr>
          <w:lang w:val="en-IE"/>
        </w:rPr>
        <w:t>The existing specification implies that UE performs SRS IL self-compensation in many cases and no changes are expected. However, d</w:t>
      </w:r>
      <w:r w:rsidRPr="005E649D">
        <w:rPr>
          <w:lang w:val="en-IE"/>
        </w:rPr>
        <w:t>uring</w:t>
      </w:r>
      <w:r w:rsidRPr="005E649D">
        <w:t xml:space="preserve"> previous discussions it was mentioned that some of existing UEs may not necessarily follow the legacy UE behavior even for non near max Tx power scenario with P</w:t>
      </w:r>
      <w:r w:rsidRPr="005E649D">
        <w:rPr>
          <w:vertAlign w:val="subscript"/>
        </w:rPr>
        <w:t xml:space="preserve">SRS </w:t>
      </w:r>
      <w:r w:rsidRPr="005E649D">
        <w:t xml:space="preserve">&lt; </w:t>
      </w:r>
      <w:r w:rsidRPr="00F4326D">
        <w:rPr>
          <w:lang w:eastAsia="zh-CN"/>
        </w:rPr>
        <w:t>P</w:t>
      </w:r>
      <w:r w:rsidRPr="00F4326D">
        <w:rPr>
          <w:vertAlign w:val="subscript"/>
          <w:lang w:eastAsia="zh-CN"/>
        </w:rPr>
        <w:t>CMAX</w:t>
      </w:r>
      <w:r w:rsidRPr="004F47E2">
        <w:t xml:space="preserve">. </w:t>
      </w:r>
      <w:r>
        <w:t>So, we</w:t>
      </w:r>
      <w:r w:rsidRPr="004F47E2">
        <w:t xml:space="preserve"> recommended to introduce the corresponding </w:t>
      </w:r>
      <w:r>
        <w:t xml:space="preserve">new Rel-19 (optional) </w:t>
      </w:r>
      <w:r w:rsidRPr="004F47E2">
        <w:t>requirements/testing framework to ensure proper UE implementations for legacy UEs. The following framework is considered:</w:t>
      </w:r>
    </w:p>
    <w:p w14:paraId="299A80EA" w14:textId="77777777" w:rsidR="00741EDD" w:rsidRPr="00355A43" w:rsidRDefault="00741EDD" w:rsidP="00741EDD">
      <w:pPr>
        <w:pStyle w:val="ListParagraph"/>
        <w:numPr>
          <w:ilvl w:val="0"/>
          <w:numId w:val="37"/>
        </w:numPr>
        <w:spacing w:before="0"/>
        <w:contextualSpacing w:val="0"/>
        <w:jc w:val="both"/>
      </w:pPr>
      <w:r w:rsidRPr="00355A43">
        <w:t>Goal: Ensure that UE following existing RAN1/4 power control equations for SRS transmissions and provides equal power transmission across different transmissions and across Tx antennas.</w:t>
      </w:r>
    </w:p>
    <w:p w14:paraId="275065FA" w14:textId="77777777" w:rsidR="00741EDD" w:rsidRPr="00355A43" w:rsidRDefault="00741EDD" w:rsidP="00741EDD">
      <w:pPr>
        <w:pStyle w:val="ListParagraph"/>
        <w:numPr>
          <w:ilvl w:val="0"/>
          <w:numId w:val="37"/>
        </w:numPr>
        <w:spacing w:before="0"/>
        <w:contextualSpacing w:val="0"/>
        <w:jc w:val="both"/>
      </w:pPr>
      <w:r w:rsidRPr="00355A43">
        <w:t>Ideally the requirements shall be introduced from early releases</w:t>
      </w:r>
    </w:p>
    <w:p w14:paraId="526500E9" w14:textId="77777777" w:rsidR="00741EDD" w:rsidRPr="00384552" w:rsidRDefault="00741EDD" w:rsidP="00741EDD">
      <w:pPr>
        <w:pStyle w:val="ListParagraph"/>
        <w:numPr>
          <w:ilvl w:val="0"/>
          <w:numId w:val="37"/>
        </w:numPr>
        <w:spacing w:before="0"/>
        <w:contextualSpacing w:val="0"/>
        <w:jc w:val="both"/>
      </w:pPr>
      <w:r w:rsidRPr="00355A43">
        <w:t xml:space="preserve">The testing shall cover a wide range of output transmit power configurations. At least scenarios with </w:t>
      </w:r>
      <w:proofErr w:type="gramStart"/>
      <w:r w:rsidRPr="00355A43">
        <w:rPr>
          <w:iCs/>
        </w:rPr>
        <w:t>P</w:t>
      </w:r>
      <w:r w:rsidRPr="00355A43">
        <w:rPr>
          <w:iCs/>
          <w:vertAlign w:val="subscript"/>
        </w:rPr>
        <w:t>SRS,PC</w:t>
      </w:r>
      <w:proofErr w:type="gramEnd"/>
      <w:r w:rsidRPr="00355A43">
        <w:rPr>
          <w:iCs/>
          <w:vertAlign w:val="subscript"/>
        </w:rPr>
        <w:t xml:space="preserve"> </w:t>
      </w:r>
      <w:r w:rsidRPr="00355A43">
        <w:rPr>
          <w:rFonts w:hint="eastAsia"/>
          <w:iCs/>
        </w:rPr>
        <w:t>≤</w:t>
      </w:r>
      <w:r w:rsidRPr="00355A43">
        <w:rPr>
          <w:iCs/>
        </w:rPr>
        <w:t xml:space="preserve"> P</w:t>
      </w:r>
      <w:r w:rsidRPr="00355A43">
        <w:rPr>
          <w:iCs/>
          <w:vertAlign w:val="subscript"/>
        </w:rPr>
        <w:t xml:space="preserve">CMAX,L   </w:t>
      </w:r>
      <w:r w:rsidRPr="00355A43">
        <w:rPr>
          <w:iCs/>
        </w:rPr>
        <w:t>shall be covered.</w:t>
      </w:r>
    </w:p>
    <w:p w14:paraId="07E0C35D" w14:textId="77777777" w:rsidR="00741EDD" w:rsidRPr="00355A43" w:rsidRDefault="00741EDD" w:rsidP="00741EDD">
      <w:pPr>
        <w:pStyle w:val="ListParagraph"/>
        <w:numPr>
          <w:ilvl w:val="0"/>
          <w:numId w:val="37"/>
        </w:numPr>
        <w:spacing w:before="0"/>
        <w:contextualSpacing w:val="0"/>
        <w:jc w:val="both"/>
      </w:pPr>
      <w:r>
        <w:rPr>
          <w:iCs/>
        </w:rPr>
        <w:t>The requirements can be defined in Rel-19 timeframe as optional new requirements</w:t>
      </w:r>
    </w:p>
    <w:p w14:paraId="148B85D4" w14:textId="77777777" w:rsidR="00B87371" w:rsidRDefault="00B87371" w:rsidP="000A7326">
      <w:pPr>
        <w:tabs>
          <w:tab w:val="left" w:pos="1260"/>
        </w:tabs>
        <w:ind w:left="1260" w:hanging="1260"/>
        <w:rPr>
          <w:b/>
          <w:bCs/>
        </w:rPr>
      </w:pPr>
    </w:p>
    <w:p w14:paraId="6AFD7814" w14:textId="057FD7EE" w:rsidR="000A7326" w:rsidRPr="002B488A" w:rsidRDefault="000A7326" w:rsidP="00B87371">
      <w:pPr>
        <w:tabs>
          <w:tab w:val="left" w:pos="1260"/>
        </w:tabs>
        <w:ind w:left="1260" w:hanging="1260"/>
        <w:rPr>
          <w:b/>
          <w:bCs/>
        </w:rPr>
      </w:pPr>
      <w:r w:rsidRPr="002B488A">
        <w:rPr>
          <w:b/>
          <w:bCs/>
        </w:rPr>
        <w:t>Proposal #</w:t>
      </w:r>
      <w:r>
        <w:rPr>
          <w:b/>
          <w:bCs/>
        </w:rPr>
        <w:t>2</w:t>
      </w:r>
      <w:r w:rsidRPr="002B488A">
        <w:rPr>
          <w:b/>
          <w:bCs/>
        </w:rPr>
        <w:t>:</w:t>
      </w:r>
      <w:r w:rsidRPr="002B488A">
        <w:rPr>
          <w:b/>
          <w:bCs/>
        </w:rPr>
        <w:tab/>
        <w:t>Specify solution for UE to perform SRS IL pre-compensation based on the following principles</w:t>
      </w:r>
    </w:p>
    <w:p w14:paraId="18F492FA" w14:textId="77777777" w:rsidR="000A7326" w:rsidRPr="002B488A" w:rsidRDefault="000A7326" w:rsidP="00B87371">
      <w:pPr>
        <w:pStyle w:val="ListParagraph"/>
        <w:numPr>
          <w:ilvl w:val="0"/>
          <w:numId w:val="44"/>
        </w:numPr>
        <w:tabs>
          <w:tab w:val="left" w:pos="1260"/>
        </w:tabs>
        <w:ind w:left="1620" w:hanging="360"/>
        <w:contextualSpacing w:val="0"/>
        <w:rPr>
          <w:b/>
          <w:bCs/>
          <w:lang w:val="en-IE"/>
        </w:rPr>
      </w:pPr>
      <w:r w:rsidRPr="002B488A">
        <w:rPr>
          <w:b/>
          <w:bCs/>
          <w:lang w:val="en-IE"/>
        </w:rPr>
        <w:t>UE shall perform SRS IL compensation for the affected Tx branches for any SRS transmission power in TS 38.213</w:t>
      </w:r>
    </w:p>
    <w:p w14:paraId="79B73019" w14:textId="77777777" w:rsidR="000A7326" w:rsidRPr="002B488A" w:rsidRDefault="000A7326" w:rsidP="00B87371">
      <w:pPr>
        <w:pStyle w:val="ListParagraph"/>
        <w:numPr>
          <w:ilvl w:val="0"/>
          <w:numId w:val="44"/>
        </w:numPr>
        <w:tabs>
          <w:tab w:val="left" w:pos="1260"/>
        </w:tabs>
        <w:ind w:left="1620" w:hanging="360"/>
        <w:contextualSpacing w:val="0"/>
        <w:rPr>
          <w:b/>
          <w:bCs/>
          <w:lang w:val="en-IE"/>
        </w:rPr>
      </w:pPr>
      <w:r w:rsidRPr="002B488A">
        <w:rPr>
          <w:b/>
          <w:bCs/>
          <w:lang w:val="en-IE"/>
        </w:rPr>
        <w:t>The amount of SRS IL compensation is limited by the configured maximum Tx power excluding any SRS IL effects</w:t>
      </w:r>
    </w:p>
    <w:p w14:paraId="54B37CA8" w14:textId="4E923F40" w:rsidR="00741EDD" w:rsidRPr="00355A43" w:rsidRDefault="00741EDD" w:rsidP="00741EDD">
      <w:pPr>
        <w:tabs>
          <w:tab w:val="left" w:pos="1260"/>
        </w:tabs>
        <w:ind w:left="1260" w:hanging="1260"/>
        <w:rPr>
          <w:b/>
          <w:bCs/>
        </w:rPr>
      </w:pPr>
      <w:r w:rsidRPr="00355A43">
        <w:rPr>
          <w:b/>
          <w:bCs/>
        </w:rPr>
        <w:t>Proposal #</w:t>
      </w:r>
      <w:r w:rsidR="000A7326">
        <w:rPr>
          <w:b/>
          <w:bCs/>
        </w:rPr>
        <w:t>3</w:t>
      </w:r>
      <w:r w:rsidRPr="00355A43">
        <w:rPr>
          <w:b/>
          <w:bCs/>
        </w:rPr>
        <w:t>:</w:t>
      </w:r>
      <w:r w:rsidRPr="00355A43">
        <w:rPr>
          <w:b/>
          <w:bCs/>
        </w:rPr>
        <w:tab/>
        <w:t>Introduce SRS output power testing framework to guarantee proper UE behavior based on existing specifications</w:t>
      </w:r>
      <w:r>
        <w:rPr>
          <w:b/>
          <w:bCs/>
        </w:rPr>
        <w:t xml:space="preserve"> at least for </w:t>
      </w:r>
      <w:r w:rsidRPr="005E649D">
        <w:rPr>
          <w:b/>
          <w:bCs/>
        </w:rPr>
        <w:t>P</w:t>
      </w:r>
      <w:r w:rsidRPr="005E649D">
        <w:rPr>
          <w:b/>
          <w:bCs/>
          <w:vertAlign w:val="subscript"/>
        </w:rPr>
        <w:t>SRS</w:t>
      </w:r>
      <w:r w:rsidRPr="005E649D">
        <w:rPr>
          <w:b/>
          <w:bCs/>
        </w:rPr>
        <w:t xml:space="preserve"> &lt; P</w:t>
      </w:r>
      <w:r w:rsidRPr="005E649D">
        <w:rPr>
          <w:b/>
          <w:bCs/>
          <w:vertAlign w:val="subscript"/>
        </w:rPr>
        <w:t>CMAX</w:t>
      </w:r>
      <w:r w:rsidRPr="00355A43">
        <w:rPr>
          <w:b/>
          <w:bCs/>
        </w:rPr>
        <w:t xml:space="preserve">. </w:t>
      </w:r>
    </w:p>
    <w:p w14:paraId="34E6C7ED" w14:textId="04C229E1" w:rsidR="00EE3897" w:rsidRPr="00741EDD" w:rsidRDefault="00EE3897" w:rsidP="00021AEC">
      <w:pPr>
        <w:overflowPunct/>
        <w:autoSpaceDE/>
        <w:autoSpaceDN/>
        <w:adjustRightInd/>
        <w:spacing w:before="0"/>
        <w:jc w:val="both"/>
        <w:textAlignment w:val="auto"/>
      </w:pPr>
    </w:p>
    <w:p w14:paraId="1490916A" w14:textId="324A4D4B" w:rsidR="00EE3897" w:rsidRPr="004F3D57" w:rsidRDefault="00EE3897" w:rsidP="00EE3897">
      <w:pPr>
        <w:keepNext/>
        <w:overflowPunct/>
        <w:autoSpaceDE/>
        <w:autoSpaceDN/>
        <w:adjustRightInd/>
        <w:spacing w:before="0"/>
        <w:jc w:val="both"/>
        <w:textAlignment w:val="auto"/>
        <w:rPr>
          <w:b/>
          <w:bCs/>
          <w:u w:val="single"/>
          <w:lang w:val="en-IE"/>
        </w:rPr>
      </w:pPr>
      <w:r>
        <w:rPr>
          <w:b/>
          <w:bCs/>
          <w:u w:val="single"/>
          <w:lang w:val="en-IE"/>
        </w:rPr>
        <w:t>Improved s</w:t>
      </w:r>
      <w:r w:rsidRPr="004F3D57">
        <w:rPr>
          <w:b/>
          <w:bCs/>
          <w:u w:val="single"/>
          <w:lang w:val="en-IE"/>
        </w:rPr>
        <w:t>elf-compensation of SRS IL</w:t>
      </w:r>
    </w:p>
    <w:p w14:paraId="2DC554F9" w14:textId="1B79F50D" w:rsidR="00207169" w:rsidRPr="004F3D57" w:rsidRDefault="00021AEC" w:rsidP="00021AEC">
      <w:pPr>
        <w:overflowPunct/>
        <w:autoSpaceDE/>
        <w:autoSpaceDN/>
        <w:adjustRightInd/>
        <w:spacing w:before="0"/>
        <w:jc w:val="both"/>
        <w:textAlignment w:val="auto"/>
        <w:rPr>
          <w:lang w:val="en-IE"/>
        </w:rPr>
      </w:pPr>
      <w:r w:rsidRPr="00AF0192">
        <w:rPr>
          <w:lang w:val="en-IE"/>
        </w:rPr>
        <w:t>As explained in section 2.1, when the effective SRS IL (∆</w:t>
      </w:r>
      <w:proofErr w:type="gramStart"/>
      <w:r w:rsidRPr="00AF0192">
        <w:rPr>
          <w:lang w:val="en-IE"/>
        </w:rPr>
        <w:t>T</w:t>
      </w:r>
      <w:r w:rsidRPr="00AF0192">
        <w:rPr>
          <w:vertAlign w:val="subscript"/>
          <w:lang w:val="en-IE"/>
        </w:rPr>
        <w:t>RxSRS,UE</w:t>
      </w:r>
      <w:proofErr w:type="gramEnd"/>
      <w:r w:rsidRPr="00AF0192">
        <w:rPr>
          <w:lang w:val="en-IE"/>
        </w:rPr>
        <w:t>) is better than the minimum requirement (∆T</w:t>
      </w:r>
      <w:r w:rsidRPr="00AF0192">
        <w:rPr>
          <w:vertAlign w:val="subscript"/>
          <w:lang w:val="en-IE"/>
        </w:rPr>
        <w:t>RxSRS,UE</w:t>
      </w:r>
      <w:r w:rsidRPr="00AF0192">
        <w:rPr>
          <w:lang w:val="en-IE"/>
        </w:rPr>
        <w:t xml:space="preserve"> &lt; ∆T</w:t>
      </w:r>
      <w:r w:rsidRPr="00AF0192">
        <w:rPr>
          <w:vertAlign w:val="subscript"/>
          <w:lang w:val="en-IE"/>
        </w:rPr>
        <w:t>RxSRS</w:t>
      </w:r>
      <w:r w:rsidRPr="00AF0192">
        <w:rPr>
          <w:lang w:val="en-IE"/>
        </w:rPr>
        <w:t>), the UE may underutilize PA capabilities and not perform SRS IL compensation up to its maximum capabilities if P</w:t>
      </w:r>
      <w:r w:rsidRPr="00AF0192">
        <w:rPr>
          <w:vertAlign w:val="subscript"/>
          <w:lang w:val="en-IE"/>
        </w:rPr>
        <w:t>CMAX</w:t>
      </w:r>
      <w:r w:rsidRPr="00AF0192">
        <w:rPr>
          <w:lang w:val="en-IE"/>
        </w:rPr>
        <w:t xml:space="preserve"> &lt; P</w:t>
      </w:r>
      <w:r w:rsidRPr="00AF0192">
        <w:rPr>
          <w:vertAlign w:val="subscript"/>
          <w:lang w:val="en-IE"/>
        </w:rPr>
        <w:t>CMAX,H</w:t>
      </w:r>
      <w:r w:rsidRPr="00AF0192">
        <w:rPr>
          <w:lang w:val="en-IE"/>
        </w:rPr>
        <w:t>.</w:t>
      </w:r>
      <w:r w:rsidR="00550395" w:rsidRPr="00AF0192">
        <w:rPr>
          <w:lang w:val="en-IE"/>
        </w:rPr>
        <w:t xml:space="preserve"> </w:t>
      </w:r>
      <w:r w:rsidR="00207169" w:rsidRPr="00AF0192">
        <w:rPr>
          <w:lang w:val="en-IE"/>
        </w:rPr>
        <w:t xml:space="preserve">To ensure that the UE performs more optimal SRS IL pre-compensation, </w:t>
      </w:r>
      <w:r w:rsidR="00741EDD">
        <w:rPr>
          <w:lang w:val="en-IE"/>
        </w:rPr>
        <w:t xml:space="preserve">we recommend </w:t>
      </w:r>
      <w:r w:rsidR="00207169" w:rsidRPr="00AF0192">
        <w:rPr>
          <w:lang w:val="en-IE"/>
        </w:rPr>
        <w:t>to adjust the existing SRS P</w:t>
      </w:r>
      <w:r w:rsidR="00207169" w:rsidRPr="00AF0192">
        <w:rPr>
          <w:vertAlign w:val="subscript"/>
          <w:lang w:val="en-IE"/>
        </w:rPr>
        <w:t>CMAX</w:t>
      </w:r>
      <w:r w:rsidR="00207169" w:rsidRPr="00AF0192">
        <w:rPr>
          <w:lang w:val="en-IE"/>
        </w:rPr>
        <w:t xml:space="preserve"> equations on P</w:t>
      </w:r>
      <w:r w:rsidR="00207169" w:rsidRPr="00AF0192">
        <w:rPr>
          <w:vertAlign w:val="subscript"/>
          <w:lang w:val="en-IE"/>
        </w:rPr>
        <w:t>CMAX_</w:t>
      </w:r>
      <w:proofErr w:type="gramStart"/>
      <w:r w:rsidR="00207169" w:rsidRPr="00AF0192">
        <w:rPr>
          <w:vertAlign w:val="subscript"/>
          <w:lang w:val="en-IE"/>
        </w:rPr>
        <w:t>L,f</w:t>
      </w:r>
      <w:proofErr w:type="gramEnd"/>
      <w:r w:rsidR="00207169" w:rsidRPr="00AF0192">
        <w:rPr>
          <w:vertAlign w:val="subscript"/>
          <w:lang w:val="en-IE"/>
        </w:rPr>
        <w:t>,c</w:t>
      </w:r>
      <w:r w:rsidR="00207169" w:rsidRPr="00AF0192">
        <w:rPr>
          <w:lang w:val="en-IE"/>
        </w:rPr>
        <w:t xml:space="preserve"> so that the UE applies compensation considering the UE-specific</w:t>
      </w:r>
      <w:r w:rsidR="009A0B9F">
        <w:rPr>
          <w:lang w:val="en-IE"/>
        </w:rPr>
        <w:t xml:space="preserve"> (or SRS port specific)</w:t>
      </w:r>
      <w:r w:rsidR="00207169" w:rsidRPr="00AF0192">
        <w:rPr>
          <w:lang w:val="en-IE"/>
        </w:rPr>
        <w:t xml:space="preserve"> SRS IL value ∆T</w:t>
      </w:r>
      <w:r w:rsidR="00207169" w:rsidRPr="00AF0192">
        <w:rPr>
          <w:vertAlign w:val="subscript"/>
          <w:lang w:val="en-IE"/>
        </w:rPr>
        <w:t>RxSRS,UE</w:t>
      </w:r>
      <w:r w:rsidR="00741EDD">
        <w:rPr>
          <w:lang w:val="en-IE"/>
        </w:rPr>
        <w:t xml:space="preserve">. In the latter case, UE will be expected to perform self-compensation </w:t>
      </w:r>
      <w:r w:rsidR="009A0B9F">
        <w:rPr>
          <w:lang w:val="en-IE"/>
        </w:rPr>
        <w:t xml:space="preserve">optimized for the UE-specific insertion </w:t>
      </w:r>
      <w:proofErr w:type="gramStart"/>
      <w:r w:rsidR="009A0B9F">
        <w:rPr>
          <w:lang w:val="en-IE"/>
        </w:rPr>
        <w:t>loss .</w:t>
      </w:r>
      <w:proofErr w:type="gramEnd"/>
    </w:p>
    <w:tbl>
      <w:tblPr>
        <w:tblStyle w:val="TableGrid"/>
        <w:tblW w:w="0" w:type="auto"/>
        <w:tblInd w:w="1435" w:type="dxa"/>
        <w:tblLook w:val="04A0" w:firstRow="1" w:lastRow="0" w:firstColumn="1" w:lastColumn="0" w:noHBand="0" w:noVBand="1"/>
      </w:tblPr>
      <w:tblGrid>
        <w:gridCol w:w="7740"/>
      </w:tblGrid>
      <w:tr w:rsidR="00207169" w:rsidRPr="004F3D57" w14:paraId="37DCBE2A" w14:textId="77777777" w:rsidTr="004451C6">
        <w:tc>
          <w:tcPr>
            <w:tcW w:w="7740" w:type="dxa"/>
          </w:tcPr>
          <w:p w14:paraId="0659A35C" w14:textId="77777777" w:rsidR="00207169" w:rsidRPr="004F3D57" w:rsidRDefault="00207169" w:rsidP="004451C6">
            <w:pPr>
              <w:pStyle w:val="EQ"/>
              <w:jc w:val="center"/>
              <w:rPr>
                <w:lang w:eastAsia="zh-CN"/>
              </w:rPr>
            </w:pPr>
            <w:r w:rsidRPr="004F3D57">
              <w:rPr>
                <w:lang w:eastAsia="zh-CN"/>
              </w:rPr>
              <w:t>P</w:t>
            </w:r>
            <w:r w:rsidRPr="004F3D57">
              <w:rPr>
                <w:vertAlign w:val="subscript"/>
                <w:lang w:eastAsia="zh-CN"/>
              </w:rPr>
              <w:t>CMAX_L,f,c</w:t>
            </w:r>
            <w:r w:rsidRPr="004F3D57">
              <w:rPr>
                <w:lang w:eastAsia="zh-CN"/>
              </w:rPr>
              <w:t xml:space="preserve"> = MIN {P</w:t>
            </w:r>
            <w:r w:rsidRPr="004F3D57">
              <w:rPr>
                <w:vertAlign w:val="subscript"/>
                <w:lang w:eastAsia="zh-CN"/>
              </w:rPr>
              <w:t>EMAX,c</w:t>
            </w:r>
            <w:r w:rsidRPr="004F3D57">
              <w:rPr>
                <w:lang w:eastAsia="zh-CN"/>
              </w:rPr>
              <w:t>– ∆T</w:t>
            </w:r>
            <w:r w:rsidRPr="004F3D57">
              <w:rPr>
                <w:vertAlign w:val="subscript"/>
                <w:lang w:eastAsia="zh-CN"/>
              </w:rPr>
              <w:t>C,c</w:t>
            </w:r>
            <w:r w:rsidRPr="004F3D57">
              <w:rPr>
                <w:lang w:eastAsia="zh-CN"/>
              </w:rPr>
              <w:t>,  (P</w:t>
            </w:r>
            <w:r w:rsidRPr="004F3D57">
              <w:rPr>
                <w:vertAlign w:val="subscript"/>
                <w:lang w:eastAsia="zh-CN"/>
              </w:rPr>
              <w:t>PowerClass</w:t>
            </w:r>
            <w:r w:rsidRPr="004F3D57">
              <w:rPr>
                <w:lang w:eastAsia="zh-CN"/>
              </w:rPr>
              <w:t xml:space="preserve"> – ΔP</w:t>
            </w:r>
            <w:r w:rsidRPr="004F3D57">
              <w:rPr>
                <w:vertAlign w:val="subscript"/>
                <w:lang w:eastAsia="zh-CN"/>
              </w:rPr>
              <w:t>PowerClass</w:t>
            </w:r>
            <w:r w:rsidRPr="004F3D57">
              <w:t xml:space="preserve"> + ΔP</w:t>
            </w:r>
            <w:r w:rsidRPr="004F3D57">
              <w:rPr>
                <w:vertAlign w:val="subscript"/>
              </w:rPr>
              <w:t>PowerBoost</w:t>
            </w:r>
            <w:r w:rsidRPr="004F3D57">
              <w:rPr>
                <w:lang w:eastAsia="zh-CN"/>
              </w:rPr>
              <w:t>) – MAX(MAX(MPR</w:t>
            </w:r>
            <w:r w:rsidRPr="004F3D57">
              <w:rPr>
                <w:vertAlign w:val="subscript"/>
                <w:lang w:eastAsia="zh-CN"/>
              </w:rPr>
              <w:t>c</w:t>
            </w:r>
            <w:r w:rsidRPr="004F3D57">
              <w:rPr>
                <w:lang w:eastAsia="zh-CN"/>
              </w:rPr>
              <w:t>+∆MPR</w:t>
            </w:r>
            <w:r w:rsidRPr="004F3D57">
              <w:rPr>
                <w:vertAlign w:val="subscript"/>
                <w:lang w:eastAsia="zh-CN"/>
              </w:rPr>
              <w:t>c</w:t>
            </w:r>
            <w:r w:rsidRPr="004F3D57">
              <w:rPr>
                <w:lang w:eastAsia="zh-CN"/>
              </w:rPr>
              <w:t>, A-MPR</w:t>
            </w:r>
            <w:r w:rsidRPr="004F3D57">
              <w:rPr>
                <w:vertAlign w:val="subscript"/>
                <w:lang w:eastAsia="zh-CN"/>
              </w:rPr>
              <w:t>c</w:t>
            </w:r>
            <w:r w:rsidRPr="004F3D57">
              <w:rPr>
                <w:lang w:eastAsia="zh-CN"/>
              </w:rPr>
              <w:t>)+ ΔT</w:t>
            </w:r>
            <w:r w:rsidRPr="004F3D57">
              <w:rPr>
                <w:vertAlign w:val="subscript"/>
                <w:lang w:eastAsia="zh-CN"/>
              </w:rPr>
              <w:t>IB,c</w:t>
            </w:r>
            <w:r w:rsidRPr="004F3D57">
              <w:rPr>
                <w:lang w:eastAsia="zh-CN"/>
              </w:rPr>
              <w:t xml:space="preserve"> + ∆T</w:t>
            </w:r>
            <w:r w:rsidRPr="004F3D57">
              <w:rPr>
                <w:vertAlign w:val="subscript"/>
                <w:lang w:eastAsia="zh-CN"/>
              </w:rPr>
              <w:t xml:space="preserve">C,c </w:t>
            </w:r>
            <w:r w:rsidRPr="004F3D57">
              <w:rPr>
                <w:lang w:eastAsia="zh-CN"/>
              </w:rPr>
              <w:t>+</w:t>
            </w:r>
            <w:r w:rsidRPr="004F3D57">
              <w:rPr>
                <w:vertAlign w:val="subscript"/>
                <w:lang w:eastAsia="zh-CN"/>
              </w:rPr>
              <w:t xml:space="preserve"> </w:t>
            </w:r>
            <w:r w:rsidRPr="004F3D57">
              <w:rPr>
                <w:b/>
                <w:bCs/>
                <w:color w:val="FF0000"/>
              </w:rPr>
              <w:t>∆T</w:t>
            </w:r>
            <w:r w:rsidRPr="004F3D57">
              <w:rPr>
                <w:b/>
                <w:bCs/>
                <w:color w:val="FF0000"/>
                <w:vertAlign w:val="subscript"/>
                <w:lang w:eastAsia="zh-CN"/>
              </w:rPr>
              <w:t>RxSRS,UE</w:t>
            </w:r>
            <w:r w:rsidRPr="004F3D57">
              <w:rPr>
                <w:lang w:eastAsia="zh-CN"/>
              </w:rPr>
              <w:t>, P-MPR</w:t>
            </w:r>
            <w:r w:rsidRPr="004F3D57">
              <w:rPr>
                <w:vertAlign w:val="subscript"/>
                <w:lang w:eastAsia="zh-CN"/>
              </w:rPr>
              <w:t>c</w:t>
            </w:r>
            <w:r w:rsidRPr="004F3D57">
              <w:rPr>
                <w:lang w:eastAsia="zh-CN"/>
              </w:rPr>
              <w:t>) }</w:t>
            </w:r>
            <w:r w:rsidRPr="004F3D57">
              <w:t xml:space="preserve"> </w:t>
            </w:r>
          </w:p>
        </w:tc>
      </w:tr>
    </w:tbl>
    <w:p w14:paraId="56AC5F00" w14:textId="77777777" w:rsidR="00207169" w:rsidRDefault="00207169" w:rsidP="00207169">
      <w:pPr>
        <w:overflowPunct/>
        <w:autoSpaceDE/>
        <w:autoSpaceDN/>
        <w:adjustRightInd/>
        <w:spacing w:before="0"/>
        <w:jc w:val="both"/>
        <w:textAlignment w:val="auto"/>
        <w:rPr>
          <w:highlight w:val="yellow"/>
        </w:rPr>
      </w:pPr>
    </w:p>
    <w:p w14:paraId="47F0455D" w14:textId="724DDCC6" w:rsidR="009A0B9F" w:rsidRPr="009A0B9F" w:rsidRDefault="009A0B9F" w:rsidP="009A0B9F">
      <w:pPr>
        <w:tabs>
          <w:tab w:val="left" w:pos="1260"/>
        </w:tabs>
        <w:ind w:left="1260" w:hanging="1260"/>
        <w:rPr>
          <w:b/>
          <w:bCs/>
        </w:rPr>
      </w:pPr>
      <w:r w:rsidRPr="00355A43">
        <w:rPr>
          <w:b/>
          <w:bCs/>
        </w:rPr>
        <w:t>Proposal #</w:t>
      </w:r>
      <w:r w:rsidR="000A7326">
        <w:rPr>
          <w:b/>
          <w:bCs/>
        </w:rPr>
        <w:t>4</w:t>
      </w:r>
      <w:r w:rsidRPr="00355A43">
        <w:rPr>
          <w:b/>
          <w:bCs/>
        </w:rPr>
        <w:t>:</w:t>
      </w:r>
      <w:r w:rsidRPr="00355A43">
        <w:rPr>
          <w:b/>
          <w:bCs/>
        </w:rPr>
        <w:tab/>
      </w:r>
      <w:r w:rsidRPr="009A0B9F">
        <w:rPr>
          <w:b/>
          <w:bCs/>
        </w:rPr>
        <w:t xml:space="preserve">Adjust the </w:t>
      </w:r>
      <w:r w:rsidRPr="009A0B9F">
        <w:rPr>
          <w:b/>
          <w:bCs/>
          <w:lang w:eastAsia="zh-CN"/>
        </w:rPr>
        <w:t>P</w:t>
      </w:r>
      <w:r w:rsidRPr="009A0B9F">
        <w:rPr>
          <w:b/>
          <w:bCs/>
          <w:vertAlign w:val="subscript"/>
          <w:lang w:eastAsia="zh-CN"/>
        </w:rPr>
        <w:t>CMAX_</w:t>
      </w:r>
      <w:proofErr w:type="gramStart"/>
      <w:r w:rsidRPr="009A0B9F">
        <w:rPr>
          <w:b/>
          <w:bCs/>
          <w:vertAlign w:val="subscript"/>
          <w:lang w:eastAsia="zh-CN"/>
        </w:rPr>
        <w:t>L,f</w:t>
      </w:r>
      <w:proofErr w:type="gramEnd"/>
      <w:r w:rsidRPr="009A0B9F">
        <w:rPr>
          <w:b/>
          <w:bCs/>
          <w:vertAlign w:val="subscript"/>
          <w:lang w:eastAsia="zh-CN"/>
        </w:rPr>
        <w:t>,c</w:t>
      </w:r>
      <w:r w:rsidRPr="009A0B9F">
        <w:rPr>
          <w:b/>
          <w:bCs/>
        </w:rPr>
        <w:t xml:space="preserve"> equations to include UE-specific SRS-IL component: </w:t>
      </w:r>
    </w:p>
    <w:p w14:paraId="5DF65308" w14:textId="77BD5608" w:rsidR="009A0B9F" w:rsidRPr="009A0B9F" w:rsidRDefault="009A0B9F" w:rsidP="009A0B9F">
      <w:pPr>
        <w:pStyle w:val="EQ"/>
        <w:ind w:left="1260"/>
        <w:jc w:val="center"/>
        <w:rPr>
          <w:b/>
          <w:bCs/>
          <w:lang w:eastAsia="zh-CN"/>
        </w:rPr>
      </w:pPr>
      <w:r w:rsidRPr="009A0B9F">
        <w:rPr>
          <w:b/>
          <w:bCs/>
          <w:lang w:eastAsia="zh-CN"/>
        </w:rPr>
        <w:t>P</w:t>
      </w:r>
      <w:r w:rsidRPr="009A0B9F">
        <w:rPr>
          <w:b/>
          <w:bCs/>
          <w:vertAlign w:val="subscript"/>
          <w:lang w:eastAsia="zh-CN"/>
        </w:rPr>
        <w:t>CMAX_L,f,c</w:t>
      </w:r>
      <w:r w:rsidRPr="009A0B9F">
        <w:rPr>
          <w:b/>
          <w:bCs/>
          <w:lang w:eastAsia="zh-CN"/>
        </w:rPr>
        <w:t xml:space="preserve"> = MIN {P</w:t>
      </w:r>
      <w:r w:rsidRPr="009A0B9F">
        <w:rPr>
          <w:b/>
          <w:bCs/>
          <w:vertAlign w:val="subscript"/>
          <w:lang w:eastAsia="zh-CN"/>
        </w:rPr>
        <w:t>EMAX,c</w:t>
      </w:r>
      <w:r w:rsidRPr="009A0B9F">
        <w:rPr>
          <w:b/>
          <w:bCs/>
          <w:lang w:eastAsia="zh-CN"/>
        </w:rPr>
        <w:t>– ∆T</w:t>
      </w:r>
      <w:r w:rsidRPr="009A0B9F">
        <w:rPr>
          <w:b/>
          <w:bCs/>
          <w:vertAlign w:val="subscript"/>
          <w:lang w:eastAsia="zh-CN"/>
        </w:rPr>
        <w:t>C,c</w:t>
      </w:r>
      <w:r w:rsidRPr="009A0B9F">
        <w:rPr>
          <w:b/>
          <w:bCs/>
          <w:lang w:eastAsia="zh-CN"/>
        </w:rPr>
        <w:t>,  (P</w:t>
      </w:r>
      <w:r w:rsidRPr="009A0B9F">
        <w:rPr>
          <w:b/>
          <w:bCs/>
          <w:vertAlign w:val="subscript"/>
          <w:lang w:eastAsia="zh-CN"/>
        </w:rPr>
        <w:t>PowerClass</w:t>
      </w:r>
      <w:r w:rsidRPr="009A0B9F">
        <w:rPr>
          <w:b/>
          <w:bCs/>
          <w:lang w:eastAsia="zh-CN"/>
        </w:rPr>
        <w:t xml:space="preserve"> – ΔP</w:t>
      </w:r>
      <w:r w:rsidRPr="009A0B9F">
        <w:rPr>
          <w:b/>
          <w:bCs/>
          <w:vertAlign w:val="subscript"/>
          <w:lang w:eastAsia="zh-CN"/>
        </w:rPr>
        <w:t>PowerClass</w:t>
      </w:r>
      <w:r w:rsidRPr="009A0B9F">
        <w:rPr>
          <w:b/>
          <w:bCs/>
        </w:rPr>
        <w:t xml:space="preserve"> + ΔP</w:t>
      </w:r>
      <w:r w:rsidRPr="009A0B9F">
        <w:rPr>
          <w:b/>
          <w:bCs/>
          <w:vertAlign w:val="subscript"/>
        </w:rPr>
        <w:t>PowerBoost</w:t>
      </w:r>
      <w:r w:rsidRPr="009A0B9F">
        <w:rPr>
          <w:b/>
          <w:bCs/>
          <w:lang w:eastAsia="zh-CN"/>
        </w:rPr>
        <w:t>) – MAX(MAX(MPR</w:t>
      </w:r>
      <w:r w:rsidRPr="009A0B9F">
        <w:rPr>
          <w:b/>
          <w:bCs/>
          <w:vertAlign w:val="subscript"/>
          <w:lang w:eastAsia="zh-CN"/>
        </w:rPr>
        <w:t>c</w:t>
      </w:r>
      <w:r w:rsidRPr="009A0B9F">
        <w:rPr>
          <w:b/>
          <w:bCs/>
          <w:lang w:eastAsia="zh-CN"/>
        </w:rPr>
        <w:t>+∆MPR</w:t>
      </w:r>
      <w:r w:rsidRPr="009A0B9F">
        <w:rPr>
          <w:b/>
          <w:bCs/>
          <w:vertAlign w:val="subscript"/>
          <w:lang w:eastAsia="zh-CN"/>
        </w:rPr>
        <w:t>c</w:t>
      </w:r>
      <w:r w:rsidRPr="009A0B9F">
        <w:rPr>
          <w:b/>
          <w:bCs/>
          <w:lang w:eastAsia="zh-CN"/>
        </w:rPr>
        <w:t>, A-MPR</w:t>
      </w:r>
      <w:r w:rsidRPr="009A0B9F">
        <w:rPr>
          <w:b/>
          <w:bCs/>
          <w:vertAlign w:val="subscript"/>
          <w:lang w:eastAsia="zh-CN"/>
        </w:rPr>
        <w:t>c</w:t>
      </w:r>
      <w:r w:rsidRPr="009A0B9F">
        <w:rPr>
          <w:b/>
          <w:bCs/>
          <w:lang w:eastAsia="zh-CN"/>
        </w:rPr>
        <w:t>)+ ΔT</w:t>
      </w:r>
      <w:r w:rsidRPr="009A0B9F">
        <w:rPr>
          <w:b/>
          <w:bCs/>
          <w:vertAlign w:val="subscript"/>
          <w:lang w:eastAsia="zh-CN"/>
        </w:rPr>
        <w:t>IB,c</w:t>
      </w:r>
      <w:r w:rsidRPr="009A0B9F">
        <w:rPr>
          <w:b/>
          <w:bCs/>
          <w:lang w:eastAsia="zh-CN"/>
        </w:rPr>
        <w:t xml:space="preserve"> + ∆T</w:t>
      </w:r>
      <w:r w:rsidRPr="009A0B9F">
        <w:rPr>
          <w:b/>
          <w:bCs/>
          <w:vertAlign w:val="subscript"/>
          <w:lang w:eastAsia="zh-CN"/>
        </w:rPr>
        <w:t xml:space="preserve">C,c </w:t>
      </w:r>
      <w:r w:rsidRPr="009A0B9F">
        <w:rPr>
          <w:b/>
          <w:bCs/>
          <w:lang w:eastAsia="zh-CN"/>
        </w:rPr>
        <w:t>+</w:t>
      </w:r>
      <w:r w:rsidRPr="009A0B9F">
        <w:rPr>
          <w:b/>
          <w:bCs/>
          <w:vertAlign w:val="subscript"/>
          <w:lang w:eastAsia="zh-CN"/>
        </w:rPr>
        <w:t xml:space="preserve"> </w:t>
      </w:r>
      <w:r w:rsidRPr="009A0B9F">
        <w:rPr>
          <w:b/>
          <w:bCs/>
          <w:color w:val="FF0000"/>
        </w:rPr>
        <w:t>∆T</w:t>
      </w:r>
      <w:r w:rsidRPr="009A0B9F">
        <w:rPr>
          <w:b/>
          <w:bCs/>
          <w:color w:val="FF0000"/>
          <w:vertAlign w:val="subscript"/>
          <w:lang w:eastAsia="zh-CN"/>
        </w:rPr>
        <w:t>RxSRS,UE</w:t>
      </w:r>
      <w:r w:rsidRPr="009A0B9F">
        <w:rPr>
          <w:b/>
          <w:bCs/>
          <w:lang w:eastAsia="zh-CN"/>
        </w:rPr>
        <w:t>, P-MPR</w:t>
      </w:r>
      <w:r w:rsidRPr="009A0B9F">
        <w:rPr>
          <w:b/>
          <w:bCs/>
          <w:vertAlign w:val="subscript"/>
          <w:lang w:eastAsia="zh-CN"/>
        </w:rPr>
        <w:t>c</w:t>
      </w:r>
      <w:r w:rsidRPr="009A0B9F">
        <w:rPr>
          <w:b/>
          <w:bCs/>
          <w:lang w:eastAsia="zh-CN"/>
        </w:rPr>
        <w:t>) }</w:t>
      </w:r>
    </w:p>
    <w:p w14:paraId="09421A1B" w14:textId="77777777" w:rsidR="009A0B9F" w:rsidRPr="00207169" w:rsidRDefault="009A0B9F" w:rsidP="00207169">
      <w:pPr>
        <w:overflowPunct/>
        <w:autoSpaceDE/>
        <w:autoSpaceDN/>
        <w:adjustRightInd/>
        <w:spacing w:before="0"/>
        <w:jc w:val="both"/>
        <w:textAlignment w:val="auto"/>
        <w:rPr>
          <w:highlight w:val="yellow"/>
        </w:rPr>
      </w:pPr>
    </w:p>
    <w:p w14:paraId="1E39E4B6" w14:textId="339AF9E5" w:rsidR="00571ED5" w:rsidRPr="002B488A" w:rsidRDefault="00571ED5" w:rsidP="00571ED5">
      <w:pPr>
        <w:overflowPunct/>
        <w:autoSpaceDE/>
        <w:autoSpaceDN/>
        <w:adjustRightInd/>
        <w:spacing w:before="0"/>
        <w:jc w:val="both"/>
        <w:textAlignment w:val="auto"/>
        <w:rPr>
          <w:b/>
          <w:bCs/>
          <w:u w:val="single"/>
          <w:lang w:val="en-IE"/>
        </w:rPr>
      </w:pPr>
      <w:r w:rsidRPr="002B488A">
        <w:rPr>
          <w:b/>
          <w:bCs/>
          <w:u w:val="single"/>
          <w:lang w:val="en-IE"/>
        </w:rPr>
        <w:t>Assistance to the network on SRS IL compensation</w:t>
      </w:r>
    </w:p>
    <w:p w14:paraId="1DC4F9E0" w14:textId="1F06FD55" w:rsidR="00E73869" w:rsidRPr="002B488A" w:rsidRDefault="00E73869" w:rsidP="003E3042">
      <w:pPr>
        <w:overflowPunct/>
        <w:autoSpaceDE/>
        <w:autoSpaceDN/>
        <w:adjustRightInd/>
        <w:spacing w:before="0"/>
        <w:jc w:val="both"/>
        <w:textAlignment w:val="auto"/>
        <w:rPr>
          <w:lang w:val="en-IE"/>
        </w:rPr>
      </w:pPr>
      <w:r w:rsidRPr="002B488A">
        <w:rPr>
          <w:lang w:val="en-IE"/>
        </w:rPr>
        <w:t xml:space="preserve">Regarding </w:t>
      </w:r>
      <w:r w:rsidR="00EE0777" w:rsidRPr="002B488A">
        <w:rPr>
          <w:lang w:val="en-IE"/>
        </w:rPr>
        <w:t>signalling aspects</w:t>
      </w:r>
      <w:r w:rsidRPr="002B488A">
        <w:rPr>
          <w:lang w:val="en-IE"/>
        </w:rPr>
        <w:t xml:space="preserve">, the following general approaches can be considered </w:t>
      </w:r>
      <w:r w:rsidR="00AF0192" w:rsidRPr="002B488A">
        <w:rPr>
          <w:lang w:val="en-IE"/>
        </w:rPr>
        <w:t xml:space="preserve">based on </w:t>
      </w:r>
      <w:r w:rsidRPr="002B488A">
        <w:rPr>
          <w:lang w:val="en-IE"/>
        </w:rPr>
        <w:t xml:space="preserve">proposals </w:t>
      </w:r>
      <w:r w:rsidR="003D0B9F" w:rsidRPr="002B488A">
        <w:rPr>
          <w:lang w:val="en-IE"/>
        </w:rPr>
        <w:t>in previous RAN4 meetings</w:t>
      </w:r>
      <w:r w:rsidRPr="002B488A">
        <w:rPr>
          <w:lang w:val="en-IE"/>
        </w:rPr>
        <w:t>:</w:t>
      </w:r>
    </w:p>
    <w:p w14:paraId="28B2C757" w14:textId="446353D3" w:rsidR="00E73869" w:rsidRPr="002B488A" w:rsidRDefault="00E73869" w:rsidP="00E73869">
      <w:pPr>
        <w:numPr>
          <w:ilvl w:val="0"/>
          <w:numId w:val="41"/>
        </w:numPr>
        <w:overflowPunct/>
        <w:autoSpaceDE/>
        <w:autoSpaceDN/>
        <w:adjustRightInd/>
        <w:spacing w:before="0"/>
        <w:textAlignment w:val="auto"/>
        <w:rPr>
          <w:lang w:val="en-IE"/>
        </w:rPr>
      </w:pPr>
      <w:r w:rsidRPr="002B488A">
        <w:rPr>
          <w:b/>
          <w:bCs/>
          <w:lang w:val="en-IE"/>
        </w:rPr>
        <w:t>Alt 1:</w:t>
      </w:r>
      <w:r w:rsidRPr="002B488A">
        <w:rPr>
          <w:lang w:val="en-IE"/>
        </w:rPr>
        <w:t> The UE reports information on SRS insertion loss</w:t>
      </w:r>
      <w:r w:rsidR="00BD3B74" w:rsidRPr="002B488A">
        <w:rPr>
          <w:lang w:val="en-IE"/>
        </w:rPr>
        <w:t xml:space="preserve"> (or power imbalance) used for SRS transmissions</w:t>
      </w:r>
      <w:r w:rsidRPr="002B488A">
        <w:rPr>
          <w:lang w:val="en-IE"/>
        </w:rPr>
        <w:t xml:space="preserve"> to the network.</w:t>
      </w:r>
    </w:p>
    <w:p w14:paraId="220D5718" w14:textId="3DB48A66" w:rsidR="00BD3B74" w:rsidRPr="002B488A" w:rsidRDefault="00E73869" w:rsidP="00BD3B74">
      <w:pPr>
        <w:numPr>
          <w:ilvl w:val="0"/>
          <w:numId w:val="41"/>
        </w:numPr>
        <w:overflowPunct/>
        <w:autoSpaceDE/>
        <w:autoSpaceDN/>
        <w:adjustRightInd/>
        <w:spacing w:before="0"/>
        <w:textAlignment w:val="auto"/>
        <w:rPr>
          <w:lang w:val="en-IE"/>
        </w:rPr>
      </w:pPr>
      <w:r w:rsidRPr="002B488A">
        <w:rPr>
          <w:b/>
          <w:bCs/>
          <w:lang w:val="en-IE"/>
        </w:rPr>
        <w:t>Alt 2:</w:t>
      </w:r>
      <w:r w:rsidRPr="002B488A">
        <w:rPr>
          <w:lang w:val="en-IE"/>
        </w:rPr>
        <w:t xml:space="preserve"> The UE reports the configured maximum output power per SRS resource and the </w:t>
      </w:r>
      <w:r w:rsidR="00D608CD" w:rsidRPr="002B488A">
        <w:rPr>
          <w:lang w:val="en-IE"/>
        </w:rPr>
        <w:t xml:space="preserve">respective </w:t>
      </w:r>
      <w:r w:rsidRPr="002B488A">
        <w:rPr>
          <w:lang w:val="en-IE"/>
        </w:rPr>
        <w:t xml:space="preserve">power headroom </w:t>
      </w:r>
      <w:r w:rsidR="00BD3B74" w:rsidRPr="002B488A">
        <w:rPr>
          <w:lang w:val="en-IE"/>
        </w:rPr>
        <w:t>transmissions to the network.</w:t>
      </w:r>
    </w:p>
    <w:p w14:paraId="3286DF5C" w14:textId="68DE4092" w:rsidR="00E73869" w:rsidRPr="002B488A" w:rsidRDefault="00E73869" w:rsidP="003E3042">
      <w:pPr>
        <w:overflowPunct/>
        <w:autoSpaceDE/>
        <w:autoSpaceDN/>
        <w:adjustRightInd/>
        <w:spacing w:before="0"/>
        <w:jc w:val="both"/>
        <w:textAlignment w:val="auto"/>
        <w:rPr>
          <w:lang w:val="en-IE"/>
        </w:rPr>
      </w:pPr>
      <w:r w:rsidRPr="002B488A">
        <w:rPr>
          <w:lang w:val="en-IE"/>
        </w:rPr>
        <w:t xml:space="preserve">Both mechanisms </w:t>
      </w:r>
      <w:r w:rsidR="00021AEC" w:rsidRPr="002B488A">
        <w:rPr>
          <w:lang w:val="en-IE"/>
        </w:rPr>
        <w:t>allow</w:t>
      </w:r>
      <w:r w:rsidRPr="002B488A">
        <w:rPr>
          <w:lang w:val="en-IE"/>
        </w:rPr>
        <w:t xml:space="preserve"> the network </w:t>
      </w:r>
      <w:r w:rsidR="00AF0192" w:rsidRPr="002B488A">
        <w:rPr>
          <w:lang w:val="en-IE"/>
        </w:rPr>
        <w:t>to</w:t>
      </w:r>
      <w:r w:rsidRPr="002B488A">
        <w:rPr>
          <w:lang w:val="en-IE"/>
        </w:rPr>
        <w:t xml:space="preserve"> obtain more precise information about the actual SRS transmission power imbalance between </w:t>
      </w:r>
      <w:r w:rsidR="00AF0192" w:rsidRPr="002B488A">
        <w:rPr>
          <w:lang w:val="en-IE"/>
        </w:rPr>
        <w:t>different transmit branches</w:t>
      </w:r>
      <w:r w:rsidRPr="002B488A">
        <w:rPr>
          <w:lang w:val="en-IE"/>
        </w:rPr>
        <w:t xml:space="preserve">. </w:t>
      </w:r>
      <w:r w:rsidR="00AF0192" w:rsidRPr="002B488A">
        <w:rPr>
          <w:lang w:val="en-IE"/>
        </w:rPr>
        <w:t>T</w:t>
      </w:r>
      <w:r w:rsidRPr="002B488A">
        <w:rPr>
          <w:lang w:val="en-IE"/>
        </w:rPr>
        <w:t xml:space="preserve">he Alt 1 approach offers </w:t>
      </w:r>
      <w:r w:rsidR="0038200D" w:rsidRPr="002B488A">
        <w:rPr>
          <w:lang w:val="en-IE"/>
        </w:rPr>
        <w:t xml:space="preserve">a </w:t>
      </w:r>
      <w:r w:rsidRPr="002B488A">
        <w:rPr>
          <w:lang w:val="en-IE"/>
        </w:rPr>
        <w:t xml:space="preserve">reasonably good flexibility and can accommodate both static </w:t>
      </w:r>
      <w:r w:rsidR="00AF0192" w:rsidRPr="002B488A">
        <w:rPr>
          <w:lang w:val="en-IE"/>
        </w:rPr>
        <w:t xml:space="preserve">and dynamic </w:t>
      </w:r>
      <w:r w:rsidRPr="002B488A">
        <w:rPr>
          <w:lang w:val="en-IE"/>
        </w:rPr>
        <w:t>assistance use cases</w:t>
      </w:r>
      <w:r w:rsidR="00D717F4" w:rsidRPr="002B488A">
        <w:rPr>
          <w:lang w:val="en-IE"/>
        </w:rPr>
        <w:t xml:space="preserve"> with impact on RAN2/4 specs. W</w:t>
      </w:r>
      <w:r w:rsidRPr="002B488A">
        <w:rPr>
          <w:lang w:val="en-IE"/>
        </w:rPr>
        <w:t xml:space="preserve">hereas the Alt 2 approach would </w:t>
      </w:r>
      <w:r w:rsidR="00AF0192" w:rsidRPr="002B488A">
        <w:rPr>
          <w:lang w:val="en-IE"/>
        </w:rPr>
        <w:t>imply</w:t>
      </w:r>
      <w:r w:rsidRPr="002B488A">
        <w:rPr>
          <w:lang w:val="en-IE"/>
        </w:rPr>
        <w:t xml:space="preserve"> dynamic power headroom reporting</w:t>
      </w:r>
      <w:r w:rsidR="00D717F4" w:rsidRPr="002B488A">
        <w:rPr>
          <w:lang w:val="en-IE"/>
        </w:rPr>
        <w:t xml:space="preserve"> and potential updates in RAN1/2/4 specs</w:t>
      </w:r>
      <w:r w:rsidRPr="002B488A">
        <w:rPr>
          <w:lang w:val="en-IE"/>
        </w:rPr>
        <w:t>.</w:t>
      </w:r>
      <w:r w:rsidR="000E1B1C">
        <w:rPr>
          <w:lang w:val="en-IE"/>
        </w:rPr>
        <w:t xml:space="preserve"> Per discussion in RAN4 #114 it is expected that RAN1 impacts shall be avoided and RAN2 impacts are minimized.</w:t>
      </w:r>
    </w:p>
    <w:p w14:paraId="562D5F95" w14:textId="42BCA8C7" w:rsidR="005440B9" w:rsidRPr="002B488A" w:rsidRDefault="00E73869" w:rsidP="003E3042">
      <w:pPr>
        <w:overflowPunct/>
        <w:autoSpaceDE/>
        <w:autoSpaceDN/>
        <w:adjustRightInd/>
        <w:spacing w:before="0"/>
        <w:jc w:val="both"/>
        <w:textAlignment w:val="auto"/>
        <w:rPr>
          <w:bCs/>
          <w:lang w:val="en-IE" w:eastAsia="ko-KR"/>
        </w:rPr>
      </w:pPr>
      <w:r w:rsidRPr="002B488A">
        <w:rPr>
          <w:lang w:val="en-IE"/>
        </w:rPr>
        <w:t>For the Alt 1 approach</w:t>
      </w:r>
      <w:r w:rsidR="00021AEC" w:rsidRPr="002B488A">
        <w:rPr>
          <w:lang w:val="en-IE"/>
        </w:rPr>
        <w:t xml:space="preserve"> we recommend that UE provides </w:t>
      </w:r>
      <w:r w:rsidR="005440B9" w:rsidRPr="002B488A">
        <w:rPr>
          <w:bCs/>
          <w:lang w:val="en-IE" w:eastAsia="ko-KR"/>
        </w:rPr>
        <w:t>information on the UE SRS IL (∆</w:t>
      </w:r>
      <w:proofErr w:type="gramStart"/>
      <w:r w:rsidR="005440B9" w:rsidRPr="002B488A">
        <w:rPr>
          <w:bCs/>
          <w:lang w:val="en-IE" w:eastAsia="ko-KR"/>
        </w:rPr>
        <w:t>T</w:t>
      </w:r>
      <w:r w:rsidR="005440B9" w:rsidRPr="002B488A">
        <w:rPr>
          <w:bCs/>
          <w:vertAlign w:val="subscript"/>
          <w:lang w:val="en-IE" w:eastAsia="ko-KR"/>
        </w:rPr>
        <w:t>RxSRS,UE</w:t>
      </w:r>
      <w:proofErr w:type="gramEnd"/>
      <w:r w:rsidR="005440B9" w:rsidRPr="002B488A">
        <w:rPr>
          <w:bCs/>
          <w:lang w:val="en-IE" w:eastAsia="ko-KR"/>
        </w:rPr>
        <w:t>)</w:t>
      </w:r>
      <w:r w:rsidR="00021AEC" w:rsidRPr="002B488A">
        <w:rPr>
          <w:bCs/>
          <w:lang w:val="en-IE" w:eastAsia="ko-KR"/>
        </w:rPr>
        <w:t xml:space="preserve">, which </w:t>
      </w:r>
      <w:r w:rsidR="005440B9" w:rsidRPr="002B488A">
        <w:rPr>
          <w:bCs/>
          <w:lang w:val="en-IE" w:eastAsia="ko-KR"/>
        </w:rPr>
        <w:t xml:space="preserve">may include either a static value (maximum SRS IL for the given UE) or more dynamic information on the actual SRS IL used by the UE. </w:t>
      </w:r>
      <w:r w:rsidR="00542198" w:rsidRPr="002B488A">
        <w:rPr>
          <w:bCs/>
          <w:lang w:val="en-IE" w:eastAsia="ko-KR"/>
        </w:rPr>
        <w:t xml:space="preserve">Static signalling results in a simplified UE </w:t>
      </w:r>
      <w:proofErr w:type="gramStart"/>
      <w:r w:rsidR="00B228D2" w:rsidRPr="002B488A">
        <w:rPr>
          <w:bCs/>
          <w:lang w:val="en-IE" w:eastAsia="ko-KR"/>
        </w:rPr>
        <w:t>implementation</w:t>
      </w:r>
      <w:r w:rsidR="00AF0192" w:rsidRPr="002B488A">
        <w:rPr>
          <w:bCs/>
          <w:lang w:val="en-IE" w:eastAsia="ko-KR"/>
        </w:rPr>
        <w:t>,</w:t>
      </w:r>
      <w:r w:rsidR="00B228D2" w:rsidRPr="002B488A">
        <w:rPr>
          <w:bCs/>
          <w:lang w:val="en-IE" w:eastAsia="ko-KR"/>
        </w:rPr>
        <w:t xml:space="preserve"> but</w:t>
      </w:r>
      <w:proofErr w:type="gramEnd"/>
      <w:r w:rsidR="00542198" w:rsidRPr="002B488A">
        <w:rPr>
          <w:bCs/>
          <w:lang w:val="en-IE" w:eastAsia="ko-KR"/>
        </w:rPr>
        <w:t xml:space="preserve"> does not provide </w:t>
      </w:r>
      <w:r w:rsidR="00AF0192" w:rsidRPr="002B488A">
        <w:rPr>
          <w:bCs/>
          <w:lang w:val="en-IE" w:eastAsia="ko-KR"/>
        </w:rPr>
        <w:t>network with</w:t>
      </w:r>
      <w:r w:rsidR="00542198" w:rsidRPr="002B488A">
        <w:rPr>
          <w:bCs/>
          <w:lang w:val="en-IE" w:eastAsia="ko-KR"/>
        </w:rPr>
        <w:t xml:space="preserve"> sufficient information on the actual SRS power imbalance. Dynamic reporting of SRS IL </w:t>
      </w:r>
      <w:r w:rsidR="003B77C6" w:rsidRPr="002B488A">
        <w:rPr>
          <w:bCs/>
          <w:lang w:val="en-IE" w:eastAsia="ko-KR"/>
        </w:rPr>
        <w:t xml:space="preserve">imposes extra overhead and UE </w:t>
      </w:r>
      <w:proofErr w:type="gramStart"/>
      <w:r w:rsidR="00B228D2" w:rsidRPr="002B488A">
        <w:rPr>
          <w:bCs/>
          <w:lang w:val="en-IE" w:eastAsia="ko-KR"/>
        </w:rPr>
        <w:t>complexity</w:t>
      </w:r>
      <w:r w:rsidR="00AF0192" w:rsidRPr="002B488A">
        <w:rPr>
          <w:bCs/>
          <w:lang w:val="en-IE" w:eastAsia="ko-KR"/>
        </w:rPr>
        <w:t>,</w:t>
      </w:r>
      <w:r w:rsidR="00B228D2" w:rsidRPr="002B488A">
        <w:rPr>
          <w:bCs/>
          <w:lang w:val="en-IE" w:eastAsia="ko-KR"/>
        </w:rPr>
        <w:t xml:space="preserve"> but</w:t>
      </w:r>
      <w:proofErr w:type="gramEnd"/>
      <w:r w:rsidR="003B77C6" w:rsidRPr="002B488A">
        <w:rPr>
          <w:bCs/>
          <w:lang w:val="en-IE" w:eastAsia="ko-KR"/>
        </w:rPr>
        <w:t xml:space="preserve"> would allow NW to perform post-compensation of actual SRS power imbalance. </w:t>
      </w:r>
      <w:r w:rsidR="005440B9" w:rsidRPr="002B488A">
        <w:rPr>
          <w:bCs/>
          <w:lang w:val="en-IE" w:eastAsia="ko-KR"/>
        </w:rPr>
        <w:t>Both options have their pros and cons but do not contradict each other. Therefore, it is suggested to consider both static and dynamic indications of SRS IL information as complementary solutions. The information can be provided with per SRS resource granularity.</w:t>
      </w:r>
    </w:p>
    <w:p w14:paraId="2C4E81B4" w14:textId="6ED3521A" w:rsidR="00CF03EC" w:rsidRPr="002B488A" w:rsidRDefault="00CF03EC" w:rsidP="002B488A">
      <w:pPr>
        <w:tabs>
          <w:tab w:val="left" w:pos="1260"/>
        </w:tabs>
        <w:ind w:left="1260" w:hanging="1260"/>
        <w:rPr>
          <w:b/>
          <w:bCs/>
        </w:rPr>
      </w:pPr>
      <w:r w:rsidRPr="002B488A">
        <w:rPr>
          <w:b/>
          <w:bCs/>
        </w:rPr>
        <w:t>Proposal #</w:t>
      </w:r>
      <w:r w:rsidR="002B488A" w:rsidRPr="002B488A">
        <w:rPr>
          <w:b/>
          <w:bCs/>
        </w:rPr>
        <w:t>5</w:t>
      </w:r>
      <w:r w:rsidRPr="002B488A">
        <w:rPr>
          <w:b/>
          <w:bCs/>
        </w:rPr>
        <w:t>:</w:t>
      </w:r>
      <w:r w:rsidRPr="002B488A">
        <w:rPr>
          <w:b/>
          <w:bCs/>
        </w:rPr>
        <w:tab/>
      </w:r>
      <w:r w:rsidRPr="002B488A">
        <w:rPr>
          <w:b/>
          <w:bCs/>
          <w:lang w:eastAsia="ko-KR"/>
        </w:rPr>
        <w:t>Introduce UE assistance signalling on the information on the UE SRS IL (</w:t>
      </w:r>
      <w:r w:rsidRPr="002B488A">
        <w:rPr>
          <w:b/>
          <w:bCs/>
        </w:rPr>
        <w:t>∆</w:t>
      </w:r>
      <w:proofErr w:type="gramStart"/>
      <w:r w:rsidRPr="002B488A">
        <w:rPr>
          <w:b/>
          <w:bCs/>
        </w:rPr>
        <w:t>T</w:t>
      </w:r>
      <w:r w:rsidRPr="002B488A">
        <w:rPr>
          <w:b/>
          <w:bCs/>
          <w:vertAlign w:val="subscript"/>
          <w:lang w:eastAsia="zh-CN"/>
        </w:rPr>
        <w:t>RxSRS,UE</w:t>
      </w:r>
      <w:proofErr w:type="gramEnd"/>
      <w:r w:rsidRPr="002B488A">
        <w:rPr>
          <w:b/>
          <w:bCs/>
          <w:lang w:eastAsia="ko-KR"/>
        </w:rPr>
        <w:t>)</w:t>
      </w:r>
      <w:r w:rsidRPr="002B488A">
        <w:rPr>
          <w:b/>
          <w:bCs/>
        </w:rPr>
        <w:t>.</w:t>
      </w:r>
    </w:p>
    <w:p w14:paraId="269CC082" w14:textId="68A4E6A3" w:rsidR="00B364A9" w:rsidRPr="002B488A" w:rsidRDefault="00010948" w:rsidP="002B488A">
      <w:pPr>
        <w:pStyle w:val="ListParagraph"/>
        <w:numPr>
          <w:ilvl w:val="2"/>
          <w:numId w:val="40"/>
        </w:numPr>
        <w:tabs>
          <w:tab w:val="left" w:pos="1260"/>
        </w:tabs>
        <w:contextualSpacing w:val="0"/>
        <w:rPr>
          <w:b/>
          <w:bCs/>
        </w:rPr>
      </w:pPr>
      <w:r w:rsidRPr="002B488A">
        <w:rPr>
          <w:b/>
          <w:bCs/>
        </w:rPr>
        <w:t xml:space="preserve">Consider </w:t>
      </w:r>
      <w:r w:rsidR="002B488A" w:rsidRPr="002B488A">
        <w:rPr>
          <w:b/>
          <w:bCs/>
        </w:rPr>
        <w:t>at least</w:t>
      </w:r>
      <w:r w:rsidRPr="002B488A">
        <w:rPr>
          <w:b/>
          <w:bCs/>
        </w:rPr>
        <w:t xml:space="preserve"> static reporting of SRS IL information</w:t>
      </w:r>
      <w:r w:rsidR="00B364A9" w:rsidRPr="002B488A">
        <w:rPr>
          <w:b/>
          <w:bCs/>
        </w:rPr>
        <w:t xml:space="preserve"> </w:t>
      </w:r>
    </w:p>
    <w:p w14:paraId="73164DA3" w14:textId="21E52356" w:rsidR="00B364A9" w:rsidRPr="002B488A" w:rsidRDefault="00010948" w:rsidP="002B488A">
      <w:pPr>
        <w:pStyle w:val="ListParagraph"/>
        <w:numPr>
          <w:ilvl w:val="2"/>
          <w:numId w:val="40"/>
        </w:numPr>
        <w:tabs>
          <w:tab w:val="left" w:pos="1260"/>
        </w:tabs>
        <w:contextualSpacing w:val="0"/>
        <w:rPr>
          <w:b/>
          <w:bCs/>
        </w:rPr>
      </w:pPr>
      <w:r w:rsidRPr="002B488A">
        <w:rPr>
          <w:b/>
          <w:bCs/>
        </w:rPr>
        <w:t>SRS IL information is provided with per SRS resource granularity</w:t>
      </w:r>
    </w:p>
    <w:p w14:paraId="3CEA5372" w14:textId="77777777" w:rsidR="00CE6A6F" w:rsidRPr="00355A43" w:rsidRDefault="002776BD" w:rsidP="00CE6A6F">
      <w:pPr>
        <w:tabs>
          <w:tab w:val="left" w:pos="0"/>
        </w:tabs>
        <w:spacing w:before="0"/>
        <w:jc w:val="both"/>
        <w:rPr>
          <w:b/>
          <w:bCs/>
          <w:u w:val="single"/>
        </w:rPr>
      </w:pPr>
      <w:r w:rsidRPr="00355A43">
        <w:rPr>
          <w:b/>
          <w:bCs/>
          <w:u w:val="single"/>
        </w:rPr>
        <w:t>Other</w:t>
      </w:r>
      <w:r w:rsidR="00CE6A6F" w:rsidRPr="00355A43">
        <w:rPr>
          <w:b/>
          <w:bCs/>
          <w:u w:val="single"/>
        </w:rPr>
        <w:t xml:space="preserve"> aspects</w:t>
      </w:r>
    </w:p>
    <w:p w14:paraId="64CB9380" w14:textId="0006900A" w:rsidR="002776BD" w:rsidRPr="00355A43" w:rsidRDefault="00CF03EC" w:rsidP="003E3042">
      <w:pPr>
        <w:tabs>
          <w:tab w:val="left" w:pos="0"/>
        </w:tabs>
        <w:spacing w:before="0"/>
        <w:jc w:val="both"/>
        <w:rPr>
          <w:lang w:val="en-US"/>
        </w:rPr>
      </w:pPr>
      <w:r w:rsidRPr="00355A43">
        <w:rPr>
          <w:lang w:val="en-US"/>
        </w:rPr>
        <w:t xml:space="preserve">The considered framework is </w:t>
      </w:r>
      <w:r w:rsidR="00B228D2" w:rsidRPr="00355A43">
        <w:rPr>
          <w:lang w:val="en-US"/>
        </w:rPr>
        <w:t>generic,</w:t>
      </w:r>
      <w:r w:rsidRPr="00355A43">
        <w:rPr>
          <w:lang w:val="en-US"/>
        </w:rPr>
        <w:t xml:space="preserve"> and we do not see a motivation to limit it to 8Rx cases only. It is recommended to make it applicable to</w:t>
      </w:r>
      <w:r w:rsidR="002776BD" w:rsidRPr="00355A43">
        <w:rPr>
          <w:lang w:val="en-US"/>
        </w:rPr>
        <w:t xml:space="preserve"> all 2Rx/4Rx/6Rx/8Rx cases.</w:t>
      </w:r>
    </w:p>
    <w:p w14:paraId="61A359C4" w14:textId="74EDA3D1" w:rsidR="0065012F" w:rsidRPr="00355A43" w:rsidRDefault="00CF03EC" w:rsidP="00CF03EC">
      <w:pPr>
        <w:tabs>
          <w:tab w:val="left" w:pos="0"/>
        </w:tabs>
        <w:spacing w:before="0"/>
        <w:jc w:val="both"/>
        <w:rPr>
          <w:lang w:val="en-US"/>
        </w:rPr>
      </w:pPr>
      <w:r w:rsidRPr="00355A43">
        <w:rPr>
          <w:lang w:val="en-US"/>
        </w:rPr>
        <w:t>Furthermore, given the potential impact on UE implementation it is recommended to introduce new Rel-19 features as</w:t>
      </w:r>
      <w:r w:rsidR="0065012F" w:rsidRPr="00355A43">
        <w:rPr>
          <w:lang w:val="en-US"/>
        </w:rPr>
        <w:t xml:space="preserve"> optional</w:t>
      </w:r>
      <w:r w:rsidRPr="00355A43">
        <w:rPr>
          <w:lang w:val="en-US"/>
        </w:rPr>
        <w:t>.</w:t>
      </w:r>
    </w:p>
    <w:p w14:paraId="542AA029" w14:textId="05675BC7" w:rsidR="00DD4085" w:rsidRPr="00355A43" w:rsidRDefault="00DD4085" w:rsidP="00DD4085">
      <w:pPr>
        <w:tabs>
          <w:tab w:val="left" w:pos="1260"/>
        </w:tabs>
        <w:ind w:left="1260" w:hanging="1260"/>
        <w:rPr>
          <w:b/>
          <w:bCs/>
        </w:rPr>
      </w:pPr>
      <w:r w:rsidRPr="00355A43">
        <w:rPr>
          <w:b/>
          <w:bCs/>
        </w:rPr>
        <w:t>Proposal #6:</w:t>
      </w:r>
      <w:r w:rsidRPr="00355A43">
        <w:rPr>
          <w:b/>
          <w:bCs/>
        </w:rPr>
        <w:tab/>
      </w:r>
      <w:r w:rsidRPr="00355A43">
        <w:rPr>
          <w:b/>
          <w:bCs/>
          <w:lang w:eastAsia="ko-KR"/>
        </w:rPr>
        <w:t xml:space="preserve">Introduce SRS IL compensation mechanisms as an optional feature in a generic manner for </w:t>
      </w:r>
      <w:r w:rsidRPr="00355A43">
        <w:rPr>
          <w:b/>
          <w:bCs/>
          <w:lang w:val="en-US"/>
        </w:rPr>
        <w:t>2Rx/4Rx/6Rx/8Rx UEs.</w:t>
      </w:r>
    </w:p>
    <w:p w14:paraId="06B0650C" w14:textId="77777777" w:rsidR="00F01182" w:rsidRPr="002B488A" w:rsidRDefault="00F01182" w:rsidP="00F01182">
      <w:pPr>
        <w:pStyle w:val="Heading1"/>
      </w:pPr>
      <w:r w:rsidRPr="002B488A">
        <w:t>Conclusion</w:t>
      </w:r>
    </w:p>
    <w:p w14:paraId="37D1705D" w14:textId="0C534B6E" w:rsidR="003D0DDF" w:rsidRPr="002B488A" w:rsidRDefault="00977CFF" w:rsidP="00604C3A">
      <w:pPr>
        <w:tabs>
          <w:tab w:val="left" w:pos="709"/>
        </w:tabs>
        <w:spacing w:before="60" w:after="60"/>
        <w:jc w:val="both"/>
      </w:pPr>
      <w:r w:rsidRPr="002B488A">
        <w:t xml:space="preserve">In this paper </w:t>
      </w:r>
      <w:r w:rsidR="00EC2639" w:rsidRPr="002B488A">
        <w:t xml:space="preserve">we </w:t>
      </w:r>
      <w:r w:rsidR="00855094" w:rsidRPr="002B488A">
        <w:t>provide views on the insertion loss imbalance across SRS ports. In summary, the following</w:t>
      </w:r>
      <w:r w:rsidR="001C27C9" w:rsidRPr="002B488A">
        <w:t xml:space="preserve"> </w:t>
      </w:r>
      <w:r w:rsidR="00855094" w:rsidRPr="002B488A">
        <w:t>proposals are made:</w:t>
      </w:r>
    </w:p>
    <w:p w14:paraId="6878F727" w14:textId="77777777" w:rsidR="00B87371" w:rsidRPr="00F4326D" w:rsidRDefault="00B87371" w:rsidP="00B87371">
      <w:pPr>
        <w:tabs>
          <w:tab w:val="left" w:pos="1260"/>
        </w:tabs>
        <w:ind w:left="1260" w:hanging="1260"/>
        <w:rPr>
          <w:b/>
          <w:bCs/>
        </w:rPr>
      </w:pPr>
      <w:r w:rsidRPr="00F4326D">
        <w:rPr>
          <w:b/>
          <w:bCs/>
        </w:rPr>
        <w:t>Proposal #1:</w:t>
      </w:r>
      <w:r w:rsidRPr="00F4326D">
        <w:rPr>
          <w:b/>
          <w:bCs/>
        </w:rPr>
        <w:tab/>
        <w:t>Clarify the legacy UE behavior for SRS IL compensation as follows</w:t>
      </w:r>
      <w:r>
        <w:rPr>
          <w:b/>
          <w:bCs/>
        </w:rPr>
        <w:t>:</w:t>
      </w:r>
      <w:r w:rsidRPr="00F4326D">
        <w:rPr>
          <w:b/>
          <w:bCs/>
        </w:rPr>
        <w:t xml:space="preserve"> </w:t>
      </w:r>
    </w:p>
    <w:p w14:paraId="03AE7BFF" w14:textId="77777777" w:rsidR="00B87371" w:rsidRPr="00F4326D" w:rsidRDefault="00B87371" w:rsidP="00B87371">
      <w:pPr>
        <w:pStyle w:val="ListParagraph"/>
        <w:numPr>
          <w:ilvl w:val="0"/>
          <w:numId w:val="44"/>
        </w:numPr>
        <w:tabs>
          <w:tab w:val="left" w:pos="1260"/>
        </w:tabs>
        <w:ind w:left="1620" w:hanging="360"/>
        <w:contextualSpacing w:val="0"/>
        <w:rPr>
          <w:b/>
          <w:bCs/>
        </w:rPr>
      </w:pPr>
      <w:r w:rsidRPr="00F4326D">
        <w:rPr>
          <w:b/>
          <w:bCs/>
        </w:rPr>
        <w:t xml:space="preserve">For non near max Tx power scenario with </w:t>
      </w:r>
      <w:r w:rsidRPr="00F4326D">
        <w:t>P</w:t>
      </w:r>
      <w:r w:rsidRPr="00F4326D">
        <w:rPr>
          <w:vertAlign w:val="subscript"/>
        </w:rPr>
        <w:t xml:space="preserve">SRS </w:t>
      </w:r>
      <w:r w:rsidRPr="00F4326D">
        <w:t xml:space="preserve">&lt; </w:t>
      </w:r>
      <w:r w:rsidRPr="00F4326D">
        <w:rPr>
          <w:lang w:eastAsia="zh-CN"/>
        </w:rPr>
        <w:t>P</w:t>
      </w:r>
      <w:r w:rsidRPr="00F4326D">
        <w:rPr>
          <w:vertAlign w:val="subscript"/>
          <w:lang w:eastAsia="zh-CN"/>
        </w:rPr>
        <w:t>CMAX</w:t>
      </w:r>
      <w:r w:rsidRPr="00F4326D">
        <w:rPr>
          <w:iCs/>
        </w:rPr>
        <w:t xml:space="preserve"> </w:t>
      </w:r>
      <w:r w:rsidRPr="00F4326D">
        <w:rPr>
          <w:b/>
          <w:bCs/>
        </w:rPr>
        <w:t>the UE is supposed to always compensate any SRS insertion loss in SRS transmissions based on TS 38.213.</w:t>
      </w:r>
    </w:p>
    <w:p w14:paraId="57D79D88" w14:textId="77777777" w:rsidR="00B87371" w:rsidRPr="00F4326D" w:rsidRDefault="00B87371" w:rsidP="00B87371">
      <w:pPr>
        <w:pStyle w:val="ListParagraph"/>
        <w:numPr>
          <w:ilvl w:val="0"/>
          <w:numId w:val="44"/>
        </w:numPr>
        <w:tabs>
          <w:tab w:val="left" w:pos="1260"/>
        </w:tabs>
        <w:ind w:left="1620" w:hanging="360"/>
        <w:contextualSpacing w:val="0"/>
        <w:rPr>
          <w:b/>
          <w:bCs/>
        </w:rPr>
      </w:pPr>
      <w:r w:rsidRPr="00F4326D">
        <w:rPr>
          <w:b/>
          <w:bCs/>
        </w:rPr>
        <w:t xml:space="preserve">For near max Tx power </w:t>
      </w:r>
      <w:proofErr w:type="gramStart"/>
      <w:r w:rsidRPr="00F4326D">
        <w:rPr>
          <w:b/>
          <w:bCs/>
        </w:rPr>
        <w:t>scenario</w:t>
      </w:r>
      <w:proofErr w:type="gramEnd"/>
      <w:r w:rsidRPr="00F4326D">
        <w:rPr>
          <w:b/>
          <w:bCs/>
        </w:rPr>
        <w:t xml:space="preserve"> the UE behavior in terms of SRS IL compensation for diversity branches is not fully specified and UE may or may not necessarily be required to perform SRS IL compensation up to its maximum power capabilities.</w:t>
      </w:r>
    </w:p>
    <w:p w14:paraId="05C35795" w14:textId="77777777" w:rsidR="00B87371" w:rsidRPr="002B488A" w:rsidRDefault="00B87371" w:rsidP="00B87371">
      <w:pPr>
        <w:tabs>
          <w:tab w:val="left" w:pos="1260"/>
        </w:tabs>
        <w:ind w:left="1260" w:hanging="1260"/>
        <w:rPr>
          <w:b/>
          <w:bCs/>
        </w:rPr>
      </w:pPr>
      <w:r w:rsidRPr="002B488A">
        <w:rPr>
          <w:b/>
          <w:bCs/>
        </w:rPr>
        <w:t>Proposal #</w:t>
      </w:r>
      <w:r>
        <w:rPr>
          <w:b/>
          <w:bCs/>
        </w:rPr>
        <w:t>2</w:t>
      </w:r>
      <w:r w:rsidRPr="002B488A">
        <w:rPr>
          <w:b/>
          <w:bCs/>
        </w:rPr>
        <w:t>:</w:t>
      </w:r>
      <w:r w:rsidRPr="002B488A">
        <w:rPr>
          <w:b/>
          <w:bCs/>
        </w:rPr>
        <w:tab/>
        <w:t>Specify solution for UE to perform SRS IL pre-compensation based on the following principles</w:t>
      </w:r>
    </w:p>
    <w:p w14:paraId="32039532" w14:textId="77777777" w:rsidR="00B87371" w:rsidRPr="002B488A" w:rsidRDefault="00B87371" w:rsidP="00B87371">
      <w:pPr>
        <w:pStyle w:val="ListParagraph"/>
        <w:numPr>
          <w:ilvl w:val="0"/>
          <w:numId w:val="44"/>
        </w:numPr>
        <w:tabs>
          <w:tab w:val="left" w:pos="1260"/>
        </w:tabs>
        <w:ind w:left="1620" w:hanging="360"/>
        <w:contextualSpacing w:val="0"/>
        <w:rPr>
          <w:b/>
          <w:bCs/>
          <w:lang w:val="en-IE"/>
        </w:rPr>
      </w:pPr>
      <w:r w:rsidRPr="002B488A">
        <w:rPr>
          <w:b/>
          <w:bCs/>
          <w:lang w:val="en-IE"/>
        </w:rPr>
        <w:t>UE shall perform SRS IL compensation for the affected Tx branches for any SRS transmission power in TS 38.213</w:t>
      </w:r>
    </w:p>
    <w:p w14:paraId="4E7F5D21" w14:textId="77777777" w:rsidR="00B87371" w:rsidRPr="002B488A" w:rsidRDefault="00B87371" w:rsidP="00B87371">
      <w:pPr>
        <w:pStyle w:val="ListParagraph"/>
        <w:numPr>
          <w:ilvl w:val="0"/>
          <w:numId w:val="44"/>
        </w:numPr>
        <w:tabs>
          <w:tab w:val="left" w:pos="1260"/>
        </w:tabs>
        <w:ind w:left="1620" w:hanging="360"/>
        <w:contextualSpacing w:val="0"/>
        <w:rPr>
          <w:b/>
          <w:bCs/>
          <w:lang w:val="en-IE"/>
        </w:rPr>
      </w:pPr>
      <w:r w:rsidRPr="002B488A">
        <w:rPr>
          <w:b/>
          <w:bCs/>
          <w:lang w:val="en-IE"/>
        </w:rPr>
        <w:t>The amount of SRS IL compensation is limited by the configured maximum Tx power excluding any SRS IL effects</w:t>
      </w:r>
    </w:p>
    <w:p w14:paraId="07249D26" w14:textId="77777777" w:rsidR="00B87371" w:rsidRPr="00355A43" w:rsidRDefault="00B87371" w:rsidP="00B87371">
      <w:pPr>
        <w:tabs>
          <w:tab w:val="left" w:pos="1260"/>
        </w:tabs>
        <w:ind w:left="1260" w:hanging="1260"/>
        <w:rPr>
          <w:b/>
          <w:bCs/>
        </w:rPr>
      </w:pPr>
      <w:r w:rsidRPr="00355A43">
        <w:rPr>
          <w:b/>
          <w:bCs/>
        </w:rPr>
        <w:t>Proposal #</w:t>
      </w:r>
      <w:r>
        <w:rPr>
          <w:b/>
          <w:bCs/>
        </w:rPr>
        <w:t>3</w:t>
      </w:r>
      <w:r w:rsidRPr="00355A43">
        <w:rPr>
          <w:b/>
          <w:bCs/>
        </w:rPr>
        <w:t>:</w:t>
      </w:r>
      <w:r w:rsidRPr="00355A43">
        <w:rPr>
          <w:b/>
          <w:bCs/>
        </w:rPr>
        <w:tab/>
        <w:t>Introduce SRS output power testing framework to guarantee proper UE behavior based on existing specifications</w:t>
      </w:r>
      <w:r>
        <w:rPr>
          <w:b/>
          <w:bCs/>
        </w:rPr>
        <w:t xml:space="preserve"> at least for </w:t>
      </w:r>
      <w:r w:rsidRPr="005E649D">
        <w:rPr>
          <w:b/>
          <w:bCs/>
        </w:rPr>
        <w:t>P</w:t>
      </w:r>
      <w:r w:rsidRPr="005E649D">
        <w:rPr>
          <w:b/>
          <w:bCs/>
          <w:vertAlign w:val="subscript"/>
        </w:rPr>
        <w:t>SRS</w:t>
      </w:r>
      <w:r w:rsidRPr="005E649D">
        <w:rPr>
          <w:b/>
          <w:bCs/>
        </w:rPr>
        <w:t xml:space="preserve"> &lt; P</w:t>
      </w:r>
      <w:r w:rsidRPr="005E649D">
        <w:rPr>
          <w:b/>
          <w:bCs/>
          <w:vertAlign w:val="subscript"/>
        </w:rPr>
        <w:t>CMAX</w:t>
      </w:r>
      <w:r w:rsidRPr="00355A43">
        <w:rPr>
          <w:b/>
          <w:bCs/>
        </w:rPr>
        <w:t xml:space="preserve">. </w:t>
      </w:r>
    </w:p>
    <w:p w14:paraId="22AD6C56" w14:textId="77777777" w:rsidR="00B87371" w:rsidRPr="009A0B9F" w:rsidRDefault="00B87371" w:rsidP="00B87371">
      <w:pPr>
        <w:tabs>
          <w:tab w:val="left" w:pos="1260"/>
        </w:tabs>
        <w:ind w:left="1260" w:hanging="1260"/>
        <w:rPr>
          <w:b/>
          <w:bCs/>
        </w:rPr>
      </w:pPr>
      <w:r w:rsidRPr="00355A43">
        <w:rPr>
          <w:b/>
          <w:bCs/>
        </w:rPr>
        <w:t>Proposal #</w:t>
      </w:r>
      <w:r>
        <w:rPr>
          <w:b/>
          <w:bCs/>
        </w:rPr>
        <w:t>4</w:t>
      </w:r>
      <w:r w:rsidRPr="00355A43">
        <w:rPr>
          <w:b/>
          <w:bCs/>
        </w:rPr>
        <w:t>:</w:t>
      </w:r>
      <w:r w:rsidRPr="00355A43">
        <w:rPr>
          <w:b/>
          <w:bCs/>
        </w:rPr>
        <w:tab/>
      </w:r>
      <w:r w:rsidRPr="009A0B9F">
        <w:rPr>
          <w:b/>
          <w:bCs/>
        </w:rPr>
        <w:t xml:space="preserve">Adjust the </w:t>
      </w:r>
      <w:r w:rsidRPr="009A0B9F">
        <w:rPr>
          <w:b/>
          <w:bCs/>
          <w:lang w:eastAsia="zh-CN"/>
        </w:rPr>
        <w:t>P</w:t>
      </w:r>
      <w:r w:rsidRPr="009A0B9F">
        <w:rPr>
          <w:b/>
          <w:bCs/>
          <w:vertAlign w:val="subscript"/>
          <w:lang w:eastAsia="zh-CN"/>
        </w:rPr>
        <w:t>CMAX_</w:t>
      </w:r>
      <w:proofErr w:type="gramStart"/>
      <w:r w:rsidRPr="009A0B9F">
        <w:rPr>
          <w:b/>
          <w:bCs/>
          <w:vertAlign w:val="subscript"/>
          <w:lang w:eastAsia="zh-CN"/>
        </w:rPr>
        <w:t>L,f</w:t>
      </w:r>
      <w:proofErr w:type="gramEnd"/>
      <w:r w:rsidRPr="009A0B9F">
        <w:rPr>
          <w:b/>
          <w:bCs/>
          <w:vertAlign w:val="subscript"/>
          <w:lang w:eastAsia="zh-CN"/>
        </w:rPr>
        <w:t>,c</w:t>
      </w:r>
      <w:r w:rsidRPr="009A0B9F">
        <w:rPr>
          <w:b/>
          <w:bCs/>
        </w:rPr>
        <w:t xml:space="preserve"> equations to include UE-specific SRS-IL component: </w:t>
      </w:r>
    </w:p>
    <w:p w14:paraId="7221D530" w14:textId="77777777" w:rsidR="00B87371" w:rsidRPr="009A0B9F" w:rsidRDefault="00B87371" w:rsidP="00B87371">
      <w:pPr>
        <w:pStyle w:val="EQ"/>
        <w:ind w:left="1260"/>
        <w:jc w:val="center"/>
        <w:rPr>
          <w:b/>
          <w:bCs/>
          <w:lang w:eastAsia="zh-CN"/>
        </w:rPr>
      </w:pPr>
      <w:r w:rsidRPr="009A0B9F">
        <w:rPr>
          <w:b/>
          <w:bCs/>
          <w:lang w:eastAsia="zh-CN"/>
        </w:rPr>
        <w:t>P</w:t>
      </w:r>
      <w:r w:rsidRPr="009A0B9F">
        <w:rPr>
          <w:b/>
          <w:bCs/>
          <w:vertAlign w:val="subscript"/>
          <w:lang w:eastAsia="zh-CN"/>
        </w:rPr>
        <w:t>CMAX_L,f,c</w:t>
      </w:r>
      <w:r w:rsidRPr="009A0B9F">
        <w:rPr>
          <w:b/>
          <w:bCs/>
          <w:lang w:eastAsia="zh-CN"/>
        </w:rPr>
        <w:t xml:space="preserve"> = MIN {P</w:t>
      </w:r>
      <w:r w:rsidRPr="009A0B9F">
        <w:rPr>
          <w:b/>
          <w:bCs/>
          <w:vertAlign w:val="subscript"/>
          <w:lang w:eastAsia="zh-CN"/>
        </w:rPr>
        <w:t>EMAX,c</w:t>
      </w:r>
      <w:r w:rsidRPr="009A0B9F">
        <w:rPr>
          <w:b/>
          <w:bCs/>
          <w:lang w:eastAsia="zh-CN"/>
        </w:rPr>
        <w:t>– ∆T</w:t>
      </w:r>
      <w:r w:rsidRPr="009A0B9F">
        <w:rPr>
          <w:b/>
          <w:bCs/>
          <w:vertAlign w:val="subscript"/>
          <w:lang w:eastAsia="zh-CN"/>
        </w:rPr>
        <w:t>C,c</w:t>
      </w:r>
      <w:r w:rsidRPr="009A0B9F">
        <w:rPr>
          <w:b/>
          <w:bCs/>
          <w:lang w:eastAsia="zh-CN"/>
        </w:rPr>
        <w:t>,  (P</w:t>
      </w:r>
      <w:r w:rsidRPr="009A0B9F">
        <w:rPr>
          <w:b/>
          <w:bCs/>
          <w:vertAlign w:val="subscript"/>
          <w:lang w:eastAsia="zh-CN"/>
        </w:rPr>
        <w:t>PowerClass</w:t>
      </w:r>
      <w:r w:rsidRPr="009A0B9F">
        <w:rPr>
          <w:b/>
          <w:bCs/>
          <w:lang w:eastAsia="zh-CN"/>
        </w:rPr>
        <w:t xml:space="preserve"> – ΔP</w:t>
      </w:r>
      <w:r w:rsidRPr="009A0B9F">
        <w:rPr>
          <w:b/>
          <w:bCs/>
          <w:vertAlign w:val="subscript"/>
          <w:lang w:eastAsia="zh-CN"/>
        </w:rPr>
        <w:t>PowerClass</w:t>
      </w:r>
      <w:r w:rsidRPr="009A0B9F">
        <w:rPr>
          <w:b/>
          <w:bCs/>
        </w:rPr>
        <w:t xml:space="preserve"> + ΔP</w:t>
      </w:r>
      <w:r w:rsidRPr="009A0B9F">
        <w:rPr>
          <w:b/>
          <w:bCs/>
          <w:vertAlign w:val="subscript"/>
        </w:rPr>
        <w:t>PowerBoost</w:t>
      </w:r>
      <w:r w:rsidRPr="009A0B9F">
        <w:rPr>
          <w:b/>
          <w:bCs/>
          <w:lang w:eastAsia="zh-CN"/>
        </w:rPr>
        <w:t>) – MAX(MAX(MPR</w:t>
      </w:r>
      <w:r w:rsidRPr="009A0B9F">
        <w:rPr>
          <w:b/>
          <w:bCs/>
          <w:vertAlign w:val="subscript"/>
          <w:lang w:eastAsia="zh-CN"/>
        </w:rPr>
        <w:t>c</w:t>
      </w:r>
      <w:r w:rsidRPr="009A0B9F">
        <w:rPr>
          <w:b/>
          <w:bCs/>
          <w:lang w:eastAsia="zh-CN"/>
        </w:rPr>
        <w:t>+∆MPR</w:t>
      </w:r>
      <w:r w:rsidRPr="009A0B9F">
        <w:rPr>
          <w:b/>
          <w:bCs/>
          <w:vertAlign w:val="subscript"/>
          <w:lang w:eastAsia="zh-CN"/>
        </w:rPr>
        <w:t>c</w:t>
      </w:r>
      <w:r w:rsidRPr="009A0B9F">
        <w:rPr>
          <w:b/>
          <w:bCs/>
          <w:lang w:eastAsia="zh-CN"/>
        </w:rPr>
        <w:t>, A-MPR</w:t>
      </w:r>
      <w:r w:rsidRPr="009A0B9F">
        <w:rPr>
          <w:b/>
          <w:bCs/>
          <w:vertAlign w:val="subscript"/>
          <w:lang w:eastAsia="zh-CN"/>
        </w:rPr>
        <w:t>c</w:t>
      </w:r>
      <w:r w:rsidRPr="009A0B9F">
        <w:rPr>
          <w:b/>
          <w:bCs/>
          <w:lang w:eastAsia="zh-CN"/>
        </w:rPr>
        <w:t>)+ ΔT</w:t>
      </w:r>
      <w:r w:rsidRPr="009A0B9F">
        <w:rPr>
          <w:b/>
          <w:bCs/>
          <w:vertAlign w:val="subscript"/>
          <w:lang w:eastAsia="zh-CN"/>
        </w:rPr>
        <w:t>IB,c</w:t>
      </w:r>
      <w:r w:rsidRPr="009A0B9F">
        <w:rPr>
          <w:b/>
          <w:bCs/>
          <w:lang w:eastAsia="zh-CN"/>
        </w:rPr>
        <w:t xml:space="preserve"> + ∆T</w:t>
      </w:r>
      <w:r w:rsidRPr="009A0B9F">
        <w:rPr>
          <w:b/>
          <w:bCs/>
          <w:vertAlign w:val="subscript"/>
          <w:lang w:eastAsia="zh-CN"/>
        </w:rPr>
        <w:t xml:space="preserve">C,c </w:t>
      </w:r>
      <w:r w:rsidRPr="009A0B9F">
        <w:rPr>
          <w:b/>
          <w:bCs/>
          <w:lang w:eastAsia="zh-CN"/>
        </w:rPr>
        <w:t>+</w:t>
      </w:r>
      <w:r w:rsidRPr="009A0B9F">
        <w:rPr>
          <w:b/>
          <w:bCs/>
          <w:vertAlign w:val="subscript"/>
          <w:lang w:eastAsia="zh-CN"/>
        </w:rPr>
        <w:t xml:space="preserve"> </w:t>
      </w:r>
      <w:r w:rsidRPr="009A0B9F">
        <w:rPr>
          <w:b/>
          <w:bCs/>
          <w:color w:val="FF0000"/>
        </w:rPr>
        <w:t>∆T</w:t>
      </w:r>
      <w:r w:rsidRPr="009A0B9F">
        <w:rPr>
          <w:b/>
          <w:bCs/>
          <w:color w:val="FF0000"/>
          <w:vertAlign w:val="subscript"/>
          <w:lang w:eastAsia="zh-CN"/>
        </w:rPr>
        <w:t>RxSRS,UE</w:t>
      </w:r>
      <w:r w:rsidRPr="009A0B9F">
        <w:rPr>
          <w:b/>
          <w:bCs/>
          <w:lang w:eastAsia="zh-CN"/>
        </w:rPr>
        <w:t>, P-MPR</w:t>
      </w:r>
      <w:r w:rsidRPr="009A0B9F">
        <w:rPr>
          <w:b/>
          <w:bCs/>
          <w:vertAlign w:val="subscript"/>
          <w:lang w:eastAsia="zh-CN"/>
        </w:rPr>
        <w:t>c</w:t>
      </w:r>
      <w:r w:rsidRPr="009A0B9F">
        <w:rPr>
          <w:b/>
          <w:bCs/>
          <w:lang w:eastAsia="zh-CN"/>
        </w:rPr>
        <w:t>) }</w:t>
      </w:r>
    </w:p>
    <w:p w14:paraId="16FC8A40" w14:textId="77777777" w:rsidR="00B87371" w:rsidRPr="002B488A" w:rsidRDefault="00B87371" w:rsidP="00B87371">
      <w:pPr>
        <w:tabs>
          <w:tab w:val="left" w:pos="1260"/>
        </w:tabs>
        <w:ind w:left="1260" w:hanging="1260"/>
        <w:rPr>
          <w:b/>
          <w:bCs/>
        </w:rPr>
      </w:pPr>
      <w:r w:rsidRPr="002B488A">
        <w:rPr>
          <w:b/>
          <w:bCs/>
        </w:rPr>
        <w:t>Proposal #5:</w:t>
      </w:r>
      <w:r w:rsidRPr="002B488A">
        <w:rPr>
          <w:b/>
          <w:bCs/>
        </w:rPr>
        <w:tab/>
      </w:r>
      <w:r w:rsidRPr="002B488A">
        <w:rPr>
          <w:b/>
          <w:bCs/>
          <w:lang w:eastAsia="ko-KR"/>
        </w:rPr>
        <w:t>Introduce UE assistance signalling on the information on the UE SRS IL (</w:t>
      </w:r>
      <w:r w:rsidRPr="002B488A">
        <w:rPr>
          <w:b/>
          <w:bCs/>
        </w:rPr>
        <w:t>∆</w:t>
      </w:r>
      <w:proofErr w:type="gramStart"/>
      <w:r w:rsidRPr="002B488A">
        <w:rPr>
          <w:b/>
          <w:bCs/>
        </w:rPr>
        <w:t>T</w:t>
      </w:r>
      <w:r w:rsidRPr="002B488A">
        <w:rPr>
          <w:b/>
          <w:bCs/>
          <w:vertAlign w:val="subscript"/>
          <w:lang w:eastAsia="zh-CN"/>
        </w:rPr>
        <w:t>RxSRS,UE</w:t>
      </w:r>
      <w:proofErr w:type="gramEnd"/>
      <w:r w:rsidRPr="002B488A">
        <w:rPr>
          <w:b/>
          <w:bCs/>
          <w:lang w:eastAsia="ko-KR"/>
        </w:rPr>
        <w:t>)</w:t>
      </w:r>
      <w:r w:rsidRPr="002B488A">
        <w:rPr>
          <w:b/>
          <w:bCs/>
        </w:rPr>
        <w:t>.</w:t>
      </w:r>
    </w:p>
    <w:p w14:paraId="71507DCF" w14:textId="77777777" w:rsidR="00B87371" w:rsidRPr="002B488A" w:rsidRDefault="00B87371" w:rsidP="00B87371">
      <w:pPr>
        <w:pStyle w:val="ListParagraph"/>
        <w:numPr>
          <w:ilvl w:val="2"/>
          <w:numId w:val="40"/>
        </w:numPr>
        <w:tabs>
          <w:tab w:val="left" w:pos="1260"/>
        </w:tabs>
        <w:contextualSpacing w:val="0"/>
        <w:rPr>
          <w:b/>
          <w:bCs/>
        </w:rPr>
      </w:pPr>
      <w:r w:rsidRPr="002B488A">
        <w:rPr>
          <w:b/>
          <w:bCs/>
        </w:rPr>
        <w:t xml:space="preserve">Consider at least static reporting of SRS IL information </w:t>
      </w:r>
    </w:p>
    <w:p w14:paraId="37F74FC2" w14:textId="77777777" w:rsidR="00B87371" w:rsidRPr="002B488A" w:rsidRDefault="00B87371" w:rsidP="00B87371">
      <w:pPr>
        <w:pStyle w:val="ListParagraph"/>
        <w:numPr>
          <w:ilvl w:val="2"/>
          <w:numId w:val="40"/>
        </w:numPr>
        <w:tabs>
          <w:tab w:val="left" w:pos="1260"/>
        </w:tabs>
        <w:contextualSpacing w:val="0"/>
        <w:rPr>
          <w:b/>
          <w:bCs/>
        </w:rPr>
      </w:pPr>
      <w:r w:rsidRPr="002B488A">
        <w:rPr>
          <w:b/>
          <w:bCs/>
        </w:rPr>
        <w:t>SRS IL information is provided with per SRS resource granularity</w:t>
      </w:r>
    </w:p>
    <w:p w14:paraId="25BB8C23" w14:textId="77777777" w:rsidR="00B87371" w:rsidRPr="00355A43" w:rsidRDefault="00B87371" w:rsidP="00B87371">
      <w:pPr>
        <w:tabs>
          <w:tab w:val="left" w:pos="1260"/>
        </w:tabs>
        <w:ind w:left="1260" w:hanging="1260"/>
        <w:rPr>
          <w:b/>
          <w:bCs/>
        </w:rPr>
      </w:pPr>
      <w:r w:rsidRPr="00355A43">
        <w:rPr>
          <w:b/>
          <w:bCs/>
        </w:rPr>
        <w:t>Proposal #6:</w:t>
      </w:r>
      <w:r w:rsidRPr="00355A43">
        <w:rPr>
          <w:b/>
          <w:bCs/>
        </w:rPr>
        <w:tab/>
      </w:r>
      <w:r w:rsidRPr="00355A43">
        <w:rPr>
          <w:b/>
          <w:bCs/>
          <w:lang w:eastAsia="ko-KR"/>
        </w:rPr>
        <w:t xml:space="preserve">Introduce SRS IL compensation mechanisms as an optional feature in a generic manner for </w:t>
      </w:r>
      <w:r w:rsidRPr="00355A43">
        <w:rPr>
          <w:b/>
          <w:bCs/>
          <w:lang w:val="en-US"/>
        </w:rPr>
        <w:t>2Rx/4Rx/6Rx/8Rx UEs.</w:t>
      </w:r>
    </w:p>
    <w:p w14:paraId="0259137C" w14:textId="77777777" w:rsidR="00DD4085" w:rsidRPr="00834EF9" w:rsidRDefault="00DD4085" w:rsidP="0068408F">
      <w:pPr>
        <w:tabs>
          <w:tab w:val="left" w:pos="0"/>
        </w:tabs>
        <w:ind w:left="1411" w:hanging="1411"/>
        <w:rPr>
          <w:b/>
          <w:bCs/>
          <w:i/>
          <w:iCs/>
          <w:highlight w:val="yellow"/>
        </w:rPr>
      </w:pPr>
    </w:p>
    <w:p w14:paraId="0F869E2E" w14:textId="77777777" w:rsidR="00F01182" w:rsidRPr="009F00B3" w:rsidRDefault="00F01182" w:rsidP="001A56AD">
      <w:pPr>
        <w:pStyle w:val="Heading1"/>
        <w:numPr>
          <w:ilvl w:val="0"/>
          <w:numId w:val="0"/>
        </w:numPr>
        <w:ind w:left="432" w:hanging="432"/>
      </w:pPr>
      <w:r w:rsidRPr="009F00B3">
        <w:t>References</w:t>
      </w:r>
    </w:p>
    <w:p w14:paraId="1CC6235A" w14:textId="20FEE2C8" w:rsidR="00B42CE6" w:rsidRPr="009F00B3" w:rsidRDefault="00B42CE6" w:rsidP="00087DDF">
      <w:pPr>
        <w:widowControl w:val="0"/>
        <w:numPr>
          <w:ilvl w:val="0"/>
          <w:numId w:val="1"/>
        </w:numPr>
        <w:jc w:val="both"/>
      </w:pPr>
      <w:r w:rsidRPr="009F00B3">
        <w:rPr>
          <w:lang w:val="en-US"/>
        </w:rPr>
        <w:t>RP-240828 “New WID: UE RF enhancements for NR FR1/FR2 and EN-DC, Phase 4”, RAN#103, March 2024</w:t>
      </w:r>
    </w:p>
    <w:p w14:paraId="6B5C3D97" w14:textId="29CD33BA" w:rsidR="00B8511F" w:rsidRPr="009F00B3" w:rsidRDefault="003A5F3A" w:rsidP="00B8511F">
      <w:pPr>
        <w:widowControl w:val="0"/>
        <w:numPr>
          <w:ilvl w:val="0"/>
          <w:numId w:val="1"/>
        </w:numPr>
        <w:jc w:val="both"/>
      </w:pPr>
      <w:r w:rsidRPr="009F00B3">
        <w:rPr>
          <w:lang w:val="en-US"/>
        </w:rPr>
        <w:t>R4-2406585 “WF on requirements for 6Rx</w:t>
      </w:r>
      <w:r w:rsidR="00B8511F" w:rsidRPr="009F00B3">
        <w:rPr>
          <w:lang w:val="en-US"/>
        </w:rPr>
        <w:t xml:space="preserve">”, </w:t>
      </w:r>
      <w:r w:rsidRPr="009F00B3">
        <w:rPr>
          <w:lang w:val="en-US"/>
        </w:rPr>
        <w:t>AT&amp;T</w:t>
      </w:r>
      <w:r w:rsidR="00B8511F" w:rsidRPr="009F00B3">
        <w:rPr>
          <w:lang w:val="en-US"/>
        </w:rPr>
        <w:t>, RAN4#110bis, April 2024</w:t>
      </w:r>
    </w:p>
    <w:p w14:paraId="5370FADA" w14:textId="39E8AFB5" w:rsidR="005C51AD" w:rsidRPr="009F00B3" w:rsidRDefault="005C51AD" w:rsidP="00F021AD">
      <w:pPr>
        <w:widowControl w:val="0"/>
        <w:numPr>
          <w:ilvl w:val="0"/>
          <w:numId w:val="1"/>
        </w:numPr>
        <w:jc w:val="both"/>
      </w:pPr>
      <w:r w:rsidRPr="009F00B3">
        <w:t xml:space="preserve">R4-2410751 </w:t>
      </w:r>
      <w:r w:rsidR="001A56AD" w:rsidRPr="009F00B3">
        <w:rPr>
          <w:lang w:val="en-US"/>
        </w:rPr>
        <w:t>“WF on requirements for 6Rx”, AT&amp;T, RAN4#111, May 2024</w:t>
      </w:r>
    </w:p>
    <w:p w14:paraId="06FE0A42" w14:textId="42DFB377" w:rsidR="00AF244C" w:rsidRPr="009F00B3" w:rsidRDefault="004C6152" w:rsidP="00AF244C">
      <w:pPr>
        <w:widowControl w:val="0"/>
        <w:numPr>
          <w:ilvl w:val="0"/>
          <w:numId w:val="1"/>
        </w:numPr>
        <w:jc w:val="both"/>
      </w:pPr>
      <w:r w:rsidRPr="009F00B3">
        <w:t>R4-2414285</w:t>
      </w:r>
      <w:r w:rsidR="00AF244C" w:rsidRPr="009F00B3">
        <w:t xml:space="preserve"> </w:t>
      </w:r>
      <w:r w:rsidR="00AF244C" w:rsidRPr="009F00B3">
        <w:rPr>
          <w:lang w:val="en-US"/>
        </w:rPr>
        <w:t>“WF on requirements for 6Rx”, AT&amp;T, RAN4#112, August 2024</w:t>
      </w:r>
    </w:p>
    <w:p w14:paraId="2CC073B7" w14:textId="638D41F9" w:rsidR="001A6BBB" w:rsidRPr="009F00B3" w:rsidRDefault="008525AF" w:rsidP="00AF244C">
      <w:pPr>
        <w:widowControl w:val="0"/>
        <w:numPr>
          <w:ilvl w:val="0"/>
          <w:numId w:val="1"/>
        </w:numPr>
        <w:jc w:val="both"/>
      </w:pPr>
      <w:r w:rsidRPr="009F00B3">
        <w:t xml:space="preserve">R4-2417209 </w:t>
      </w:r>
      <w:r w:rsidRPr="00183464">
        <w:t>“WF on requirements for 6Rx”, AT&amp;T, RAN4#112bis, October 2024</w:t>
      </w:r>
    </w:p>
    <w:p w14:paraId="1D4D51C7" w14:textId="5C4A3A2B" w:rsidR="009F00B3" w:rsidRPr="00183464" w:rsidRDefault="009F00B3" w:rsidP="00183464">
      <w:pPr>
        <w:widowControl w:val="0"/>
        <w:numPr>
          <w:ilvl w:val="0"/>
          <w:numId w:val="1"/>
        </w:numPr>
        <w:jc w:val="both"/>
      </w:pPr>
      <w:r w:rsidRPr="009F00B3">
        <w:t xml:space="preserve">R4-2420376 </w:t>
      </w:r>
      <w:r w:rsidRPr="00183464">
        <w:t>“WF on requirements for 6Rx”, AT&amp;T, RAN4#113, November 2024</w:t>
      </w:r>
    </w:p>
    <w:p w14:paraId="418DF11C" w14:textId="3B367452" w:rsidR="00522D32" w:rsidRPr="00B87371" w:rsidRDefault="00E2724E" w:rsidP="00522D32">
      <w:pPr>
        <w:widowControl w:val="0"/>
        <w:numPr>
          <w:ilvl w:val="0"/>
          <w:numId w:val="1"/>
        </w:numPr>
        <w:jc w:val="both"/>
      </w:pPr>
      <w:r w:rsidRPr="00E2724E">
        <w:t>R4-2503014</w:t>
      </w:r>
      <w:r w:rsidR="00183464" w:rsidRPr="009F00B3">
        <w:t xml:space="preserve"> </w:t>
      </w:r>
      <w:r w:rsidR="00183464" w:rsidRPr="00183464">
        <w:t>“WF on requirements for 6Rx”, AT&amp;T, RAN4#11</w:t>
      </w:r>
      <w:r>
        <w:t>4</w:t>
      </w:r>
      <w:r w:rsidR="00183464" w:rsidRPr="00183464">
        <w:t xml:space="preserve">, </w:t>
      </w:r>
      <w:r>
        <w:t>February</w:t>
      </w:r>
      <w:r w:rsidR="00183464" w:rsidRPr="00183464">
        <w:t xml:space="preserve"> 202</w:t>
      </w:r>
      <w:r>
        <w:t>5</w:t>
      </w:r>
    </w:p>
    <w:sectPr w:rsidR="00522D32" w:rsidRPr="00B87371" w:rsidSect="0006655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65FA6" w14:textId="77777777" w:rsidR="004A4423" w:rsidRDefault="004A4423" w:rsidP="00F01182">
      <w:pPr>
        <w:spacing w:before="0" w:after="0"/>
      </w:pPr>
      <w:r>
        <w:separator/>
      </w:r>
    </w:p>
  </w:endnote>
  <w:endnote w:type="continuationSeparator" w:id="0">
    <w:p w14:paraId="0C373CBC" w14:textId="77777777" w:rsidR="004A4423" w:rsidRDefault="004A4423" w:rsidP="00F01182">
      <w:pPr>
        <w:spacing w:before="0" w:after="0"/>
      </w:pPr>
      <w:r>
        <w:continuationSeparator/>
      </w:r>
    </w:p>
  </w:endnote>
  <w:endnote w:type="continuationNotice" w:id="1">
    <w:p w14:paraId="2DAAB263" w14:textId="77777777" w:rsidR="004A4423" w:rsidRDefault="004A442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83580" w14:textId="77777777" w:rsidR="004A4423" w:rsidRDefault="004A4423" w:rsidP="00F01182">
      <w:pPr>
        <w:spacing w:before="0" w:after="0"/>
      </w:pPr>
      <w:r>
        <w:separator/>
      </w:r>
    </w:p>
  </w:footnote>
  <w:footnote w:type="continuationSeparator" w:id="0">
    <w:p w14:paraId="2B18826C" w14:textId="77777777" w:rsidR="004A4423" w:rsidRDefault="004A4423" w:rsidP="00F01182">
      <w:pPr>
        <w:spacing w:before="0" w:after="0"/>
      </w:pPr>
      <w:r>
        <w:continuationSeparator/>
      </w:r>
    </w:p>
  </w:footnote>
  <w:footnote w:type="continuationNotice" w:id="1">
    <w:p w14:paraId="2C6FAC83" w14:textId="77777777" w:rsidR="004A4423" w:rsidRDefault="004A442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9413C"/>
    <w:multiLevelType w:val="hybridMultilevel"/>
    <w:tmpl w:val="AB706F4A"/>
    <w:lvl w:ilvl="0" w:tplc="18090001">
      <w:start w:val="1"/>
      <w:numFmt w:val="bullet"/>
      <w:lvlText w:val=""/>
      <w:lvlJc w:val="left"/>
      <w:pPr>
        <w:ind w:left="2136" w:hanging="360"/>
      </w:pPr>
      <w:rPr>
        <w:rFonts w:ascii="Symbol" w:hAnsi="Symbol" w:hint="default"/>
      </w:rPr>
    </w:lvl>
    <w:lvl w:ilvl="1" w:tplc="18090003" w:tentative="1">
      <w:start w:val="1"/>
      <w:numFmt w:val="bullet"/>
      <w:lvlText w:val="o"/>
      <w:lvlJc w:val="left"/>
      <w:pPr>
        <w:ind w:left="2856" w:hanging="360"/>
      </w:pPr>
      <w:rPr>
        <w:rFonts w:ascii="Courier New" w:hAnsi="Courier New" w:cs="Courier New" w:hint="default"/>
      </w:rPr>
    </w:lvl>
    <w:lvl w:ilvl="2" w:tplc="18090005" w:tentative="1">
      <w:start w:val="1"/>
      <w:numFmt w:val="bullet"/>
      <w:lvlText w:val=""/>
      <w:lvlJc w:val="left"/>
      <w:pPr>
        <w:ind w:left="3576" w:hanging="360"/>
      </w:pPr>
      <w:rPr>
        <w:rFonts w:ascii="Wingdings" w:hAnsi="Wingdings" w:hint="default"/>
      </w:rPr>
    </w:lvl>
    <w:lvl w:ilvl="3" w:tplc="18090001" w:tentative="1">
      <w:start w:val="1"/>
      <w:numFmt w:val="bullet"/>
      <w:lvlText w:val=""/>
      <w:lvlJc w:val="left"/>
      <w:pPr>
        <w:ind w:left="4296" w:hanging="360"/>
      </w:pPr>
      <w:rPr>
        <w:rFonts w:ascii="Symbol" w:hAnsi="Symbol" w:hint="default"/>
      </w:rPr>
    </w:lvl>
    <w:lvl w:ilvl="4" w:tplc="18090003" w:tentative="1">
      <w:start w:val="1"/>
      <w:numFmt w:val="bullet"/>
      <w:lvlText w:val="o"/>
      <w:lvlJc w:val="left"/>
      <w:pPr>
        <w:ind w:left="5016" w:hanging="360"/>
      </w:pPr>
      <w:rPr>
        <w:rFonts w:ascii="Courier New" w:hAnsi="Courier New" w:cs="Courier New" w:hint="default"/>
      </w:rPr>
    </w:lvl>
    <w:lvl w:ilvl="5" w:tplc="18090005" w:tentative="1">
      <w:start w:val="1"/>
      <w:numFmt w:val="bullet"/>
      <w:lvlText w:val=""/>
      <w:lvlJc w:val="left"/>
      <w:pPr>
        <w:ind w:left="5736" w:hanging="360"/>
      </w:pPr>
      <w:rPr>
        <w:rFonts w:ascii="Wingdings" w:hAnsi="Wingdings" w:hint="default"/>
      </w:rPr>
    </w:lvl>
    <w:lvl w:ilvl="6" w:tplc="18090001" w:tentative="1">
      <w:start w:val="1"/>
      <w:numFmt w:val="bullet"/>
      <w:lvlText w:val=""/>
      <w:lvlJc w:val="left"/>
      <w:pPr>
        <w:ind w:left="6456" w:hanging="360"/>
      </w:pPr>
      <w:rPr>
        <w:rFonts w:ascii="Symbol" w:hAnsi="Symbol" w:hint="default"/>
      </w:rPr>
    </w:lvl>
    <w:lvl w:ilvl="7" w:tplc="18090003" w:tentative="1">
      <w:start w:val="1"/>
      <w:numFmt w:val="bullet"/>
      <w:lvlText w:val="o"/>
      <w:lvlJc w:val="left"/>
      <w:pPr>
        <w:ind w:left="7176" w:hanging="360"/>
      </w:pPr>
      <w:rPr>
        <w:rFonts w:ascii="Courier New" w:hAnsi="Courier New" w:cs="Courier New" w:hint="default"/>
      </w:rPr>
    </w:lvl>
    <w:lvl w:ilvl="8" w:tplc="18090005" w:tentative="1">
      <w:start w:val="1"/>
      <w:numFmt w:val="bullet"/>
      <w:lvlText w:val=""/>
      <w:lvlJc w:val="left"/>
      <w:pPr>
        <w:ind w:left="7896" w:hanging="360"/>
      </w:pPr>
      <w:rPr>
        <w:rFonts w:ascii="Wingdings" w:hAnsi="Wingdings" w:hint="default"/>
      </w:rPr>
    </w:lvl>
  </w:abstractNum>
  <w:abstractNum w:abstractNumId="3" w15:restartNumberingAfterBreak="0">
    <w:nsid w:val="14C75270"/>
    <w:multiLevelType w:val="hybridMultilevel"/>
    <w:tmpl w:val="CA0E23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6310C4C"/>
    <w:multiLevelType w:val="hybridMultilevel"/>
    <w:tmpl w:val="07E89B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C22F9A"/>
    <w:multiLevelType w:val="hybridMultilevel"/>
    <w:tmpl w:val="99D4F4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8" w15:restartNumberingAfterBreak="0">
    <w:nsid w:val="271749FB"/>
    <w:multiLevelType w:val="multilevel"/>
    <w:tmpl w:val="D7C2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297D1E"/>
    <w:multiLevelType w:val="hybridMultilevel"/>
    <w:tmpl w:val="11F8ABF6"/>
    <w:lvl w:ilvl="0" w:tplc="E84C523A">
      <w:numFmt w:val="bullet"/>
      <w:lvlText w:val="•"/>
      <w:lvlJc w:val="left"/>
      <w:pPr>
        <w:ind w:left="2520" w:hanging="1260"/>
      </w:pPr>
      <w:rPr>
        <w:rFonts w:ascii="Times New Roman" w:eastAsia="SimSun" w:hAnsi="Times New Roman" w:cs="Times New Roman"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13"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452C5FA7"/>
    <w:multiLevelType w:val="hybridMultilevel"/>
    <w:tmpl w:val="98487F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7"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8"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C177A59"/>
    <w:multiLevelType w:val="hybridMultilevel"/>
    <w:tmpl w:val="D770A4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15:restartNumberingAfterBreak="0">
    <w:nsid w:val="6E0B6FF2"/>
    <w:multiLevelType w:val="hybridMultilevel"/>
    <w:tmpl w:val="B38216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F5B4959"/>
    <w:multiLevelType w:val="hybridMultilevel"/>
    <w:tmpl w:val="3CA628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6"/>
  </w:num>
  <w:num w:numId="2" w16cid:durableId="1965572078">
    <w:abstractNumId w:val="23"/>
  </w:num>
  <w:num w:numId="3" w16cid:durableId="1365330013">
    <w:abstractNumId w:val="30"/>
  </w:num>
  <w:num w:numId="4" w16cid:durableId="1742753183">
    <w:abstractNumId w:val="20"/>
  </w:num>
  <w:num w:numId="5" w16cid:durableId="175777217">
    <w:abstractNumId w:val="19"/>
  </w:num>
  <w:num w:numId="6" w16cid:durableId="1019359620">
    <w:abstractNumId w:val="18"/>
  </w:num>
  <w:num w:numId="7" w16cid:durableId="55983080">
    <w:abstractNumId w:val="25"/>
  </w:num>
  <w:num w:numId="8" w16cid:durableId="1852987665">
    <w:abstractNumId w:val="10"/>
  </w:num>
  <w:num w:numId="9" w16cid:durableId="1312759504">
    <w:abstractNumId w:val="16"/>
  </w:num>
  <w:num w:numId="10" w16cid:durableId="413429941">
    <w:abstractNumId w:val="7"/>
  </w:num>
  <w:num w:numId="11" w16cid:durableId="422074474">
    <w:abstractNumId w:val="23"/>
  </w:num>
  <w:num w:numId="12" w16cid:durableId="818887620">
    <w:abstractNumId w:val="23"/>
  </w:num>
  <w:num w:numId="13" w16cid:durableId="1321420054">
    <w:abstractNumId w:val="23"/>
  </w:num>
  <w:num w:numId="14" w16cid:durableId="513150933">
    <w:abstractNumId w:val="23"/>
  </w:num>
  <w:num w:numId="15" w16cid:durableId="1378967462">
    <w:abstractNumId w:val="13"/>
  </w:num>
  <w:num w:numId="16" w16cid:durableId="1352993849">
    <w:abstractNumId w:val="29"/>
  </w:num>
  <w:num w:numId="17" w16cid:durableId="888029244">
    <w:abstractNumId w:val="22"/>
  </w:num>
  <w:num w:numId="18" w16cid:durableId="1501190537">
    <w:abstractNumId w:val="1"/>
  </w:num>
  <w:num w:numId="19" w16cid:durableId="1223634458">
    <w:abstractNumId w:val="23"/>
  </w:num>
  <w:num w:numId="20" w16cid:durableId="1679653137">
    <w:abstractNumId w:val="15"/>
  </w:num>
  <w:num w:numId="21" w16cid:durableId="767700499">
    <w:abstractNumId w:val="11"/>
  </w:num>
  <w:num w:numId="22" w16cid:durableId="2036885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23"/>
  </w:num>
  <w:num w:numId="24" w16cid:durableId="994333536">
    <w:abstractNumId w:val="17"/>
  </w:num>
  <w:num w:numId="25" w16cid:durableId="20938117">
    <w:abstractNumId w:val="9"/>
  </w:num>
  <w:num w:numId="26" w16cid:durableId="1344741878">
    <w:abstractNumId w:val="0"/>
  </w:num>
  <w:num w:numId="27" w16cid:durableId="1261336369">
    <w:abstractNumId w:val="21"/>
  </w:num>
  <w:num w:numId="28" w16cid:durableId="885680001">
    <w:abstractNumId w:val="28"/>
  </w:num>
  <w:num w:numId="29" w16cid:durableId="730545450">
    <w:abstractNumId w:val="23"/>
  </w:num>
  <w:num w:numId="30" w16cid:durableId="1993218894">
    <w:abstractNumId w:val="23"/>
  </w:num>
  <w:num w:numId="31" w16cid:durableId="782306720">
    <w:abstractNumId w:val="23"/>
  </w:num>
  <w:num w:numId="32" w16cid:durableId="1707951477">
    <w:abstractNumId w:val="23"/>
  </w:num>
  <w:num w:numId="33" w16cid:durableId="1161853445">
    <w:abstractNumId w:val="24"/>
  </w:num>
  <w:num w:numId="34" w16cid:durableId="185485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6502149">
    <w:abstractNumId w:val="5"/>
  </w:num>
  <w:num w:numId="36" w16cid:durableId="1854831832">
    <w:abstractNumId w:val="23"/>
  </w:num>
  <w:num w:numId="37" w16cid:durableId="873545885">
    <w:abstractNumId w:val="4"/>
  </w:num>
  <w:num w:numId="38" w16cid:durableId="1079402672">
    <w:abstractNumId w:val="2"/>
  </w:num>
  <w:num w:numId="39" w16cid:durableId="1868131614">
    <w:abstractNumId w:val="27"/>
  </w:num>
  <w:num w:numId="40" w16cid:durableId="134642276">
    <w:abstractNumId w:val="3"/>
  </w:num>
  <w:num w:numId="41" w16cid:durableId="427779021">
    <w:abstractNumId w:val="8"/>
  </w:num>
  <w:num w:numId="42" w16cid:durableId="1209219991">
    <w:abstractNumId w:val="14"/>
  </w:num>
  <w:num w:numId="43" w16cid:durableId="1656296027">
    <w:abstractNumId w:val="26"/>
  </w:num>
  <w:num w:numId="44" w16cid:durableId="343762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07081"/>
    <w:rsid w:val="00010354"/>
    <w:rsid w:val="00010948"/>
    <w:rsid w:val="00011672"/>
    <w:rsid w:val="00012B28"/>
    <w:rsid w:val="000136E8"/>
    <w:rsid w:val="000139CF"/>
    <w:rsid w:val="00014A7C"/>
    <w:rsid w:val="0001668E"/>
    <w:rsid w:val="000170EA"/>
    <w:rsid w:val="00017D70"/>
    <w:rsid w:val="00020083"/>
    <w:rsid w:val="0002112D"/>
    <w:rsid w:val="00021794"/>
    <w:rsid w:val="00021AEC"/>
    <w:rsid w:val="000227F3"/>
    <w:rsid w:val="00022A2A"/>
    <w:rsid w:val="00022BC9"/>
    <w:rsid w:val="00023CD9"/>
    <w:rsid w:val="000240C7"/>
    <w:rsid w:val="000251B1"/>
    <w:rsid w:val="0002538D"/>
    <w:rsid w:val="00025ABE"/>
    <w:rsid w:val="000279CF"/>
    <w:rsid w:val="00030E20"/>
    <w:rsid w:val="00030E5B"/>
    <w:rsid w:val="00032E03"/>
    <w:rsid w:val="000340DF"/>
    <w:rsid w:val="00034F59"/>
    <w:rsid w:val="00035916"/>
    <w:rsid w:val="00036272"/>
    <w:rsid w:val="00040C74"/>
    <w:rsid w:val="0004157B"/>
    <w:rsid w:val="0004199B"/>
    <w:rsid w:val="00041F00"/>
    <w:rsid w:val="0004308D"/>
    <w:rsid w:val="00043C34"/>
    <w:rsid w:val="00043F0E"/>
    <w:rsid w:val="00044068"/>
    <w:rsid w:val="000447A6"/>
    <w:rsid w:val="00045451"/>
    <w:rsid w:val="0004566A"/>
    <w:rsid w:val="0005085C"/>
    <w:rsid w:val="00051A28"/>
    <w:rsid w:val="00054306"/>
    <w:rsid w:val="00054310"/>
    <w:rsid w:val="00054C39"/>
    <w:rsid w:val="00054E57"/>
    <w:rsid w:val="000572F6"/>
    <w:rsid w:val="000573F5"/>
    <w:rsid w:val="000602B9"/>
    <w:rsid w:val="00060600"/>
    <w:rsid w:val="00060BFF"/>
    <w:rsid w:val="00060DEB"/>
    <w:rsid w:val="00063B38"/>
    <w:rsid w:val="000649F9"/>
    <w:rsid w:val="00064F15"/>
    <w:rsid w:val="00065555"/>
    <w:rsid w:val="00065890"/>
    <w:rsid w:val="00065972"/>
    <w:rsid w:val="00066096"/>
    <w:rsid w:val="00066538"/>
    <w:rsid w:val="00066559"/>
    <w:rsid w:val="00070446"/>
    <w:rsid w:val="00071054"/>
    <w:rsid w:val="00072896"/>
    <w:rsid w:val="00073829"/>
    <w:rsid w:val="00074A2B"/>
    <w:rsid w:val="00074DFE"/>
    <w:rsid w:val="000763A0"/>
    <w:rsid w:val="00076627"/>
    <w:rsid w:val="000768D1"/>
    <w:rsid w:val="00076CE6"/>
    <w:rsid w:val="00076E02"/>
    <w:rsid w:val="0007746C"/>
    <w:rsid w:val="00081385"/>
    <w:rsid w:val="00081866"/>
    <w:rsid w:val="0008282D"/>
    <w:rsid w:val="00084065"/>
    <w:rsid w:val="00086608"/>
    <w:rsid w:val="000867AE"/>
    <w:rsid w:val="00087DDF"/>
    <w:rsid w:val="0009053A"/>
    <w:rsid w:val="000908F2"/>
    <w:rsid w:val="00095052"/>
    <w:rsid w:val="000973EF"/>
    <w:rsid w:val="000A29B9"/>
    <w:rsid w:val="000A2FFB"/>
    <w:rsid w:val="000A50D0"/>
    <w:rsid w:val="000A7326"/>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48C1"/>
    <w:rsid w:val="000C591A"/>
    <w:rsid w:val="000C7CEA"/>
    <w:rsid w:val="000D0669"/>
    <w:rsid w:val="000D36C8"/>
    <w:rsid w:val="000D5831"/>
    <w:rsid w:val="000D7804"/>
    <w:rsid w:val="000D7B71"/>
    <w:rsid w:val="000E1A0A"/>
    <w:rsid w:val="000E1B1C"/>
    <w:rsid w:val="000E41BF"/>
    <w:rsid w:val="000E47A3"/>
    <w:rsid w:val="000E4C35"/>
    <w:rsid w:val="000E6EF7"/>
    <w:rsid w:val="000E6F7C"/>
    <w:rsid w:val="000E7678"/>
    <w:rsid w:val="000E7B1B"/>
    <w:rsid w:val="000E7B3A"/>
    <w:rsid w:val="000F0FA7"/>
    <w:rsid w:val="000F2110"/>
    <w:rsid w:val="000F2898"/>
    <w:rsid w:val="00100861"/>
    <w:rsid w:val="00101AE1"/>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3488"/>
    <w:rsid w:val="001252BA"/>
    <w:rsid w:val="00125DD7"/>
    <w:rsid w:val="0012691F"/>
    <w:rsid w:val="001271E2"/>
    <w:rsid w:val="001274AB"/>
    <w:rsid w:val="00127CEB"/>
    <w:rsid w:val="00131A6F"/>
    <w:rsid w:val="001351AD"/>
    <w:rsid w:val="0013660D"/>
    <w:rsid w:val="00136953"/>
    <w:rsid w:val="00137853"/>
    <w:rsid w:val="001400CF"/>
    <w:rsid w:val="00141BB3"/>
    <w:rsid w:val="00142536"/>
    <w:rsid w:val="0014371E"/>
    <w:rsid w:val="00143777"/>
    <w:rsid w:val="001470BE"/>
    <w:rsid w:val="00151B2C"/>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67307"/>
    <w:rsid w:val="00170C25"/>
    <w:rsid w:val="00172A34"/>
    <w:rsid w:val="00173E8F"/>
    <w:rsid w:val="00175234"/>
    <w:rsid w:val="00175B3E"/>
    <w:rsid w:val="001764BF"/>
    <w:rsid w:val="001769DC"/>
    <w:rsid w:val="001776C0"/>
    <w:rsid w:val="00180A41"/>
    <w:rsid w:val="00180C15"/>
    <w:rsid w:val="00181552"/>
    <w:rsid w:val="00181AF3"/>
    <w:rsid w:val="00181F62"/>
    <w:rsid w:val="00182B74"/>
    <w:rsid w:val="00183464"/>
    <w:rsid w:val="00183468"/>
    <w:rsid w:val="0018394C"/>
    <w:rsid w:val="0018463B"/>
    <w:rsid w:val="00184B0C"/>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1A74"/>
    <w:rsid w:val="001A248D"/>
    <w:rsid w:val="001A3C05"/>
    <w:rsid w:val="001A5351"/>
    <w:rsid w:val="001A56AD"/>
    <w:rsid w:val="001A6131"/>
    <w:rsid w:val="001A63FD"/>
    <w:rsid w:val="001A6BBB"/>
    <w:rsid w:val="001B0D59"/>
    <w:rsid w:val="001B1607"/>
    <w:rsid w:val="001B170B"/>
    <w:rsid w:val="001B4429"/>
    <w:rsid w:val="001B44B4"/>
    <w:rsid w:val="001B46BB"/>
    <w:rsid w:val="001B4AF6"/>
    <w:rsid w:val="001B59FA"/>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050E"/>
    <w:rsid w:val="001D1020"/>
    <w:rsid w:val="001D1707"/>
    <w:rsid w:val="001D2452"/>
    <w:rsid w:val="001D3B76"/>
    <w:rsid w:val="001D3FD8"/>
    <w:rsid w:val="001D456C"/>
    <w:rsid w:val="001D5800"/>
    <w:rsid w:val="001D68E1"/>
    <w:rsid w:val="001D782A"/>
    <w:rsid w:val="001D7FB9"/>
    <w:rsid w:val="001E098C"/>
    <w:rsid w:val="001E4CD5"/>
    <w:rsid w:val="001E6FB4"/>
    <w:rsid w:val="001E7235"/>
    <w:rsid w:val="001E73FA"/>
    <w:rsid w:val="001F076E"/>
    <w:rsid w:val="001F164F"/>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07169"/>
    <w:rsid w:val="002102C7"/>
    <w:rsid w:val="002132D0"/>
    <w:rsid w:val="00213455"/>
    <w:rsid w:val="00214690"/>
    <w:rsid w:val="002149A4"/>
    <w:rsid w:val="002150CD"/>
    <w:rsid w:val="00215D03"/>
    <w:rsid w:val="002167A0"/>
    <w:rsid w:val="00216D58"/>
    <w:rsid w:val="00217D2C"/>
    <w:rsid w:val="0022089C"/>
    <w:rsid w:val="00220C7C"/>
    <w:rsid w:val="00222318"/>
    <w:rsid w:val="002229C9"/>
    <w:rsid w:val="002235D0"/>
    <w:rsid w:val="00223E1A"/>
    <w:rsid w:val="002242CE"/>
    <w:rsid w:val="00225226"/>
    <w:rsid w:val="00230270"/>
    <w:rsid w:val="0023123D"/>
    <w:rsid w:val="002317CE"/>
    <w:rsid w:val="002318FC"/>
    <w:rsid w:val="002337A8"/>
    <w:rsid w:val="00235858"/>
    <w:rsid w:val="002361CA"/>
    <w:rsid w:val="00237050"/>
    <w:rsid w:val="0023767E"/>
    <w:rsid w:val="00237955"/>
    <w:rsid w:val="00237FAE"/>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335C"/>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776BD"/>
    <w:rsid w:val="00280090"/>
    <w:rsid w:val="002803DD"/>
    <w:rsid w:val="00280499"/>
    <w:rsid w:val="00280F2C"/>
    <w:rsid w:val="00281192"/>
    <w:rsid w:val="00281DDF"/>
    <w:rsid w:val="0028218B"/>
    <w:rsid w:val="0029166E"/>
    <w:rsid w:val="00291A4F"/>
    <w:rsid w:val="0029207E"/>
    <w:rsid w:val="002924DE"/>
    <w:rsid w:val="00293A45"/>
    <w:rsid w:val="00294742"/>
    <w:rsid w:val="002954DF"/>
    <w:rsid w:val="00296A2A"/>
    <w:rsid w:val="002979ED"/>
    <w:rsid w:val="00297E7E"/>
    <w:rsid w:val="00297FB4"/>
    <w:rsid w:val="002A0B51"/>
    <w:rsid w:val="002A0BA5"/>
    <w:rsid w:val="002A153C"/>
    <w:rsid w:val="002A1A41"/>
    <w:rsid w:val="002A1DA3"/>
    <w:rsid w:val="002A1EA1"/>
    <w:rsid w:val="002A2418"/>
    <w:rsid w:val="002A2AC4"/>
    <w:rsid w:val="002A3061"/>
    <w:rsid w:val="002A3FC8"/>
    <w:rsid w:val="002A4A4D"/>
    <w:rsid w:val="002A4F93"/>
    <w:rsid w:val="002A50F5"/>
    <w:rsid w:val="002A6142"/>
    <w:rsid w:val="002A705F"/>
    <w:rsid w:val="002A7F5A"/>
    <w:rsid w:val="002B00D5"/>
    <w:rsid w:val="002B198E"/>
    <w:rsid w:val="002B1B91"/>
    <w:rsid w:val="002B20E5"/>
    <w:rsid w:val="002B26BD"/>
    <w:rsid w:val="002B3F75"/>
    <w:rsid w:val="002B488A"/>
    <w:rsid w:val="002B503C"/>
    <w:rsid w:val="002B5535"/>
    <w:rsid w:val="002B5545"/>
    <w:rsid w:val="002C10A2"/>
    <w:rsid w:val="002C16EF"/>
    <w:rsid w:val="002C2443"/>
    <w:rsid w:val="002C3E8F"/>
    <w:rsid w:val="002C4FD1"/>
    <w:rsid w:val="002C565E"/>
    <w:rsid w:val="002C6111"/>
    <w:rsid w:val="002C774D"/>
    <w:rsid w:val="002C7B7A"/>
    <w:rsid w:val="002D3EE2"/>
    <w:rsid w:val="002D500B"/>
    <w:rsid w:val="002D54A8"/>
    <w:rsid w:val="002D5AF3"/>
    <w:rsid w:val="002D7BB7"/>
    <w:rsid w:val="002E1458"/>
    <w:rsid w:val="002E2C6B"/>
    <w:rsid w:val="002E3267"/>
    <w:rsid w:val="002E3996"/>
    <w:rsid w:val="002E4288"/>
    <w:rsid w:val="002E5DFE"/>
    <w:rsid w:val="002E6C80"/>
    <w:rsid w:val="002F0CF0"/>
    <w:rsid w:val="002F0F8B"/>
    <w:rsid w:val="002F200B"/>
    <w:rsid w:val="002F3BE4"/>
    <w:rsid w:val="002F6E94"/>
    <w:rsid w:val="00300E08"/>
    <w:rsid w:val="00302348"/>
    <w:rsid w:val="00302C9C"/>
    <w:rsid w:val="0030306A"/>
    <w:rsid w:val="00303329"/>
    <w:rsid w:val="00304498"/>
    <w:rsid w:val="00304F73"/>
    <w:rsid w:val="003054C1"/>
    <w:rsid w:val="00305845"/>
    <w:rsid w:val="00305933"/>
    <w:rsid w:val="00305ECF"/>
    <w:rsid w:val="00306261"/>
    <w:rsid w:val="00307C9B"/>
    <w:rsid w:val="00310373"/>
    <w:rsid w:val="00310573"/>
    <w:rsid w:val="00310CC3"/>
    <w:rsid w:val="00311004"/>
    <w:rsid w:val="003121AB"/>
    <w:rsid w:val="003128D1"/>
    <w:rsid w:val="00312B79"/>
    <w:rsid w:val="00312F3D"/>
    <w:rsid w:val="00313845"/>
    <w:rsid w:val="00314DE3"/>
    <w:rsid w:val="0031511B"/>
    <w:rsid w:val="00315915"/>
    <w:rsid w:val="00315F96"/>
    <w:rsid w:val="00316735"/>
    <w:rsid w:val="0031728A"/>
    <w:rsid w:val="0031734A"/>
    <w:rsid w:val="00317721"/>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5A43"/>
    <w:rsid w:val="00356F72"/>
    <w:rsid w:val="003618A5"/>
    <w:rsid w:val="00361C8B"/>
    <w:rsid w:val="00362E1B"/>
    <w:rsid w:val="00366387"/>
    <w:rsid w:val="00366BAB"/>
    <w:rsid w:val="00366FC4"/>
    <w:rsid w:val="00367812"/>
    <w:rsid w:val="003678CC"/>
    <w:rsid w:val="003717E3"/>
    <w:rsid w:val="0037200E"/>
    <w:rsid w:val="00372225"/>
    <w:rsid w:val="00372A04"/>
    <w:rsid w:val="00372C1E"/>
    <w:rsid w:val="003739AB"/>
    <w:rsid w:val="003740AB"/>
    <w:rsid w:val="00376F79"/>
    <w:rsid w:val="003775AF"/>
    <w:rsid w:val="00381030"/>
    <w:rsid w:val="00381593"/>
    <w:rsid w:val="0038200D"/>
    <w:rsid w:val="003828E1"/>
    <w:rsid w:val="00382F03"/>
    <w:rsid w:val="0038395B"/>
    <w:rsid w:val="00384552"/>
    <w:rsid w:val="00384A88"/>
    <w:rsid w:val="00390444"/>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3C6"/>
    <w:rsid w:val="003A6D75"/>
    <w:rsid w:val="003A7A0D"/>
    <w:rsid w:val="003A7F01"/>
    <w:rsid w:val="003B0192"/>
    <w:rsid w:val="003B2145"/>
    <w:rsid w:val="003B26A0"/>
    <w:rsid w:val="003B4873"/>
    <w:rsid w:val="003B5463"/>
    <w:rsid w:val="003B6912"/>
    <w:rsid w:val="003B77C6"/>
    <w:rsid w:val="003B7E48"/>
    <w:rsid w:val="003C1739"/>
    <w:rsid w:val="003C23B5"/>
    <w:rsid w:val="003C2F62"/>
    <w:rsid w:val="003C3D9B"/>
    <w:rsid w:val="003C41C9"/>
    <w:rsid w:val="003C49CC"/>
    <w:rsid w:val="003C4DA9"/>
    <w:rsid w:val="003C6058"/>
    <w:rsid w:val="003C60C4"/>
    <w:rsid w:val="003C767B"/>
    <w:rsid w:val="003C781F"/>
    <w:rsid w:val="003D0B9F"/>
    <w:rsid w:val="003D0DDF"/>
    <w:rsid w:val="003D19BE"/>
    <w:rsid w:val="003D22B2"/>
    <w:rsid w:val="003D3452"/>
    <w:rsid w:val="003D40B9"/>
    <w:rsid w:val="003D5309"/>
    <w:rsid w:val="003D5829"/>
    <w:rsid w:val="003D59B3"/>
    <w:rsid w:val="003D62ED"/>
    <w:rsid w:val="003D6940"/>
    <w:rsid w:val="003D7C52"/>
    <w:rsid w:val="003E149C"/>
    <w:rsid w:val="003E21BE"/>
    <w:rsid w:val="003E3042"/>
    <w:rsid w:val="003E363B"/>
    <w:rsid w:val="003E3FF2"/>
    <w:rsid w:val="003E598B"/>
    <w:rsid w:val="003E5C23"/>
    <w:rsid w:val="003E5E4E"/>
    <w:rsid w:val="003F1084"/>
    <w:rsid w:val="003F206E"/>
    <w:rsid w:val="003F3F4C"/>
    <w:rsid w:val="003F4934"/>
    <w:rsid w:val="003F5387"/>
    <w:rsid w:val="003F54E4"/>
    <w:rsid w:val="003F5B65"/>
    <w:rsid w:val="003F6895"/>
    <w:rsid w:val="003F6923"/>
    <w:rsid w:val="003F7E32"/>
    <w:rsid w:val="004022C5"/>
    <w:rsid w:val="0040357B"/>
    <w:rsid w:val="004053FC"/>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1F1A"/>
    <w:rsid w:val="00432E87"/>
    <w:rsid w:val="00433D1D"/>
    <w:rsid w:val="004345D9"/>
    <w:rsid w:val="0043477B"/>
    <w:rsid w:val="00435B85"/>
    <w:rsid w:val="00436A5A"/>
    <w:rsid w:val="004402C2"/>
    <w:rsid w:val="00441595"/>
    <w:rsid w:val="00441C70"/>
    <w:rsid w:val="00444B55"/>
    <w:rsid w:val="00446FFB"/>
    <w:rsid w:val="00447406"/>
    <w:rsid w:val="00447447"/>
    <w:rsid w:val="00447496"/>
    <w:rsid w:val="00450660"/>
    <w:rsid w:val="00450DA9"/>
    <w:rsid w:val="004520A8"/>
    <w:rsid w:val="0045308B"/>
    <w:rsid w:val="004536D1"/>
    <w:rsid w:val="004539ED"/>
    <w:rsid w:val="00454DB0"/>
    <w:rsid w:val="004563D3"/>
    <w:rsid w:val="00456CE4"/>
    <w:rsid w:val="00456E3E"/>
    <w:rsid w:val="00460729"/>
    <w:rsid w:val="00460F87"/>
    <w:rsid w:val="00461289"/>
    <w:rsid w:val="00461778"/>
    <w:rsid w:val="00463F17"/>
    <w:rsid w:val="0046464B"/>
    <w:rsid w:val="00464AF9"/>
    <w:rsid w:val="00465871"/>
    <w:rsid w:val="004664DB"/>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4289"/>
    <w:rsid w:val="004851C8"/>
    <w:rsid w:val="00486333"/>
    <w:rsid w:val="00486472"/>
    <w:rsid w:val="00486531"/>
    <w:rsid w:val="00486818"/>
    <w:rsid w:val="00490826"/>
    <w:rsid w:val="00490C92"/>
    <w:rsid w:val="0049773C"/>
    <w:rsid w:val="004A09B6"/>
    <w:rsid w:val="004A19B3"/>
    <w:rsid w:val="004A3D4E"/>
    <w:rsid w:val="004A3FF8"/>
    <w:rsid w:val="004A4423"/>
    <w:rsid w:val="004A6646"/>
    <w:rsid w:val="004A6ACE"/>
    <w:rsid w:val="004B051D"/>
    <w:rsid w:val="004B100C"/>
    <w:rsid w:val="004B169B"/>
    <w:rsid w:val="004B191B"/>
    <w:rsid w:val="004B345F"/>
    <w:rsid w:val="004B4CA4"/>
    <w:rsid w:val="004B59ED"/>
    <w:rsid w:val="004B5D0D"/>
    <w:rsid w:val="004B693F"/>
    <w:rsid w:val="004B7470"/>
    <w:rsid w:val="004C1756"/>
    <w:rsid w:val="004C1A18"/>
    <w:rsid w:val="004C2C33"/>
    <w:rsid w:val="004C4955"/>
    <w:rsid w:val="004C5F69"/>
    <w:rsid w:val="004C6152"/>
    <w:rsid w:val="004C68C2"/>
    <w:rsid w:val="004D0917"/>
    <w:rsid w:val="004D1200"/>
    <w:rsid w:val="004D61A0"/>
    <w:rsid w:val="004D6FC6"/>
    <w:rsid w:val="004D7EE0"/>
    <w:rsid w:val="004E0BBA"/>
    <w:rsid w:val="004E13DD"/>
    <w:rsid w:val="004E2034"/>
    <w:rsid w:val="004E30C6"/>
    <w:rsid w:val="004E35C1"/>
    <w:rsid w:val="004E3D11"/>
    <w:rsid w:val="004E3E0E"/>
    <w:rsid w:val="004E5AC6"/>
    <w:rsid w:val="004E6575"/>
    <w:rsid w:val="004E7707"/>
    <w:rsid w:val="004F06DF"/>
    <w:rsid w:val="004F0F73"/>
    <w:rsid w:val="004F1085"/>
    <w:rsid w:val="004F1400"/>
    <w:rsid w:val="004F25D2"/>
    <w:rsid w:val="004F3D57"/>
    <w:rsid w:val="004F477A"/>
    <w:rsid w:val="004F47E2"/>
    <w:rsid w:val="004F4F55"/>
    <w:rsid w:val="004F50AC"/>
    <w:rsid w:val="004F5867"/>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083"/>
    <w:rsid w:val="00514F80"/>
    <w:rsid w:val="00515220"/>
    <w:rsid w:val="00515A08"/>
    <w:rsid w:val="00516C3D"/>
    <w:rsid w:val="00517C88"/>
    <w:rsid w:val="005208B2"/>
    <w:rsid w:val="00521A7B"/>
    <w:rsid w:val="00522D32"/>
    <w:rsid w:val="00523459"/>
    <w:rsid w:val="00523630"/>
    <w:rsid w:val="0052393F"/>
    <w:rsid w:val="005262B4"/>
    <w:rsid w:val="005276FB"/>
    <w:rsid w:val="00527E13"/>
    <w:rsid w:val="00530FC4"/>
    <w:rsid w:val="00533B3F"/>
    <w:rsid w:val="005348FE"/>
    <w:rsid w:val="0053560F"/>
    <w:rsid w:val="00536A25"/>
    <w:rsid w:val="00536CC1"/>
    <w:rsid w:val="00536F00"/>
    <w:rsid w:val="00537E99"/>
    <w:rsid w:val="00537F0F"/>
    <w:rsid w:val="00542198"/>
    <w:rsid w:val="00543E95"/>
    <w:rsid w:val="005440B9"/>
    <w:rsid w:val="00545586"/>
    <w:rsid w:val="00545744"/>
    <w:rsid w:val="005468E3"/>
    <w:rsid w:val="0054776E"/>
    <w:rsid w:val="00547F4D"/>
    <w:rsid w:val="00550395"/>
    <w:rsid w:val="00550803"/>
    <w:rsid w:val="00551564"/>
    <w:rsid w:val="00551C57"/>
    <w:rsid w:val="005526DE"/>
    <w:rsid w:val="00552BAE"/>
    <w:rsid w:val="0055372B"/>
    <w:rsid w:val="00553847"/>
    <w:rsid w:val="00554566"/>
    <w:rsid w:val="0055571F"/>
    <w:rsid w:val="0056060E"/>
    <w:rsid w:val="00560B94"/>
    <w:rsid w:val="00561123"/>
    <w:rsid w:val="005611DB"/>
    <w:rsid w:val="00561A93"/>
    <w:rsid w:val="00562C34"/>
    <w:rsid w:val="00562C9B"/>
    <w:rsid w:val="00562CA8"/>
    <w:rsid w:val="005702FD"/>
    <w:rsid w:val="005710EE"/>
    <w:rsid w:val="00571ED5"/>
    <w:rsid w:val="00573D57"/>
    <w:rsid w:val="0057426D"/>
    <w:rsid w:val="00575849"/>
    <w:rsid w:val="00575A5D"/>
    <w:rsid w:val="005815D4"/>
    <w:rsid w:val="00582BDF"/>
    <w:rsid w:val="00582DD0"/>
    <w:rsid w:val="005833B8"/>
    <w:rsid w:val="00585691"/>
    <w:rsid w:val="00587A55"/>
    <w:rsid w:val="00587B85"/>
    <w:rsid w:val="00590CF7"/>
    <w:rsid w:val="005911AD"/>
    <w:rsid w:val="005912FD"/>
    <w:rsid w:val="00593C12"/>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0DA5"/>
    <w:rsid w:val="005D1F13"/>
    <w:rsid w:val="005D2179"/>
    <w:rsid w:val="005D22CB"/>
    <w:rsid w:val="005D31A5"/>
    <w:rsid w:val="005D33D1"/>
    <w:rsid w:val="005D3B28"/>
    <w:rsid w:val="005D3ED4"/>
    <w:rsid w:val="005D43B2"/>
    <w:rsid w:val="005D57C1"/>
    <w:rsid w:val="005D7F3E"/>
    <w:rsid w:val="005E1EFD"/>
    <w:rsid w:val="005E20A4"/>
    <w:rsid w:val="005E3592"/>
    <w:rsid w:val="005E4BD2"/>
    <w:rsid w:val="005E502E"/>
    <w:rsid w:val="005E506F"/>
    <w:rsid w:val="005E5820"/>
    <w:rsid w:val="005E649D"/>
    <w:rsid w:val="005E7F51"/>
    <w:rsid w:val="005F1175"/>
    <w:rsid w:val="005F1BDE"/>
    <w:rsid w:val="005F307D"/>
    <w:rsid w:val="005F49F3"/>
    <w:rsid w:val="005F6B7F"/>
    <w:rsid w:val="00600FE0"/>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17277"/>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5355"/>
    <w:rsid w:val="00636B76"/>
    <w:rsid w:val="006376E0"/>
    <w:rsid w:val="006400E7"/>
    <w:rsid w:val="00641242"/>
    <w:rsid w:val="006423A3"/>
    <w:rsid w:val="00642B91"/>
    <w:rsid w:val="00642F8D"/>
    <w:rsid w:val="006432C2"/>
    <w:rsid w:val="00645DC9"/>
    <w:rsid w:val="00646154"/>
    <w:rsid w:val="00646566"/>
    <w:rsid w:val="00646803"/>
    <w:rsid w:val="006479F1"/>
    <w:rsid w:val="0065012F"/>
    <w:rsid w:val="0065028A"/>
    <w:rsid w:val="006504A5"/>
    <w:rsid w:val="00650D27"/>
    <w:rsid w:val="00651C90"/>
    <w:rsid w:val="006522A6"/>
    <w:rsid w:val="006573CC"/>
    <w:rsid w:val="00660639"/>
    <w:rsid w:val="006611F4"/>
    <w:rsid w:val="006624A2"/>
    <w:rsid w:val="00662791"/>
    <w:rsid w:val="00662C22"/>
    <w:rsid w:val="0066554D"/>
    <w:rsid w:val="006658EA"/>
    <w:rsid w:val="00666C1E"/>
    <w:rsid w:val="00667D58"/>
    <w:rsid w:val="006707CF"/>
    <w:rsid w:val="0067251F"/>
    <w:rsid w:val="00673259"/>
    <w:rsid w:val="006748E3"/>
    <w:rsid w:val="0067528D"/>
    <w:rsid w:val="006757F5"/>
    <w:rsid w:val="006757F7"/>
    <w:rsid w:val="0067669B"/>
    <w:rsid w:val="00677A32"/>
    <w:rsid w:val="006807B3"/>
    <w:rsid w:val="00680F74"/>
    <w:rsid w:val="00681E57"/>
    <w:rsid w:val="00682161"/>
    <w:rsid w:val="006826A0"/>
    <w:rsid w:val="00682C85"/>
    <w:rsid w:val="0068313D"/>
    <w:rsid w:val="00683C44"/>
    <w:rsid w:val="0068408F"/>
    <w:rsid w:val="006843EF"/>
    <w:rsid w:val="00684828"/>
    <w:rsid w:val="006850C8"/>
    <w:rsid w:val="00685DE1"/>
    <w:rsid w:val="00690C75"/>
    <w:rsid w:val="006A16AF"/>
    <w:rsid w:val="006A3598"/>
    <w:rsid w:val="006A40C0"/>
    <w:rsid w:val="006A5EA4"/>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51BB"/>
    <w:rsid w:val="006C7A01"/>
    <w:rsid w:val="006C7AE2"/>
    <w:rsid w:val="006D23BC"/>
    <w:rsid w:val="006D23FC"/>
    <w:rsid w:val="006D2CA1"/>
    <w:rsid w:val="006D4C0E"/>
    <w:rsid w:val="006D5777"/>
    <w:rsid w:val="006D5BEA"/>
    <w:rsid w:val="006D76D9"/>
    <w:rsid w:val="006D7C69"/>
    <w:rsid w:val="006E29B0"/>
    <w:rsid w:val="006E2A33"/>
    <w:rsid w:val="006E35CC"/>
    <w:rsid w:val="006E4647"/>
    <w:rsid w:val="006F122B"/>
    <w:rsid w:val="006F1D08"/>
    <w:rsid w:val="006F1D30"/>
    <w:rsid w:val="006F1F05"/>
    <w:rsid w:val="006F590B"/>
    <w:rsid w:val="006F592B"/>
    <w:rsid w:val="006F6BF1"/>
    <w:rsid w:val="006F6D31"/>
    <w:rsid w:val="006F7C1D"/>
    <w:rsid w:val="00701619"/>
    <w:rsid w:val="00704B1F"/>
    <w:rsid w:val="00711422"/>
    <w:rsid w:val="0071144D"/>
    <w:rsid w:val="0071162B"/>
    <w:rsid w:val="00712CD4"/>
    <w:rsid w:val="00713651"/>
    <w:rsid w:val="00716DF2"/>
    <w:rsid w:val="00720243"/>
    <w:rsid w:val="00721057"/>
    <w:rsid w:val="00721C02"/>
    <w:rsid w:val="00721E81"/>
    <w:rsid w:val="007239B6"/>
    <w:rsid w:val="00724487"/>
    <w:rsid w:val="0072448C"/>
    <w:rsid w:val="00724920"/>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1EDD"/>
    <w:rsid w:val="007426EB"/>
    <w:rsid w:val="00745F23"/>
    <w:rsid w:val="0074670A"/>
    <w:rsid w:val="00747114"/>
    <w:rsid w:val="007473A3"/>
    <w:rsid w:val="00752376"/>
    <w:rsid w:val="00753451"/>
    <w:rsid w:val="007539CB"/>
    <w:rsid w:val="0075561A"/>
    <w:rsid w:val="007560E9"/>
    <w:rsid w:val="00756920"/>
    <w:rsid w:val="007576E5"/>
    <w:rsid w:val="00762BD0"/>
    <w:rsid w:val="00765EF6"/>
    <w:rsid w:val="007661FA"/>
    <w:rsid w:val="00766B4E"/>
    <w:rsid w:val="00767065"/>
    <w:rsid w:val="0076794B"/>
    <w:rsid w:val="007712AA"/>
    <w:rsid w:val="00774784"/>
    <w:rsid w:val="007758C5"/>
    <w:rsid w:val="00777B9C"/>
    <w:rsid w:val="00780851"/>
    <w:rsid w:val="00780A46"/>
    <w:rsid w:val="00780B01"/>
    <w:rsid w:val="00780CB5"/>
    <w:rsid w:val="00781FCA"/>
    <w:rsid w:val="0078200B"/>
    <w:rsid w:val="00782360"/>
    <w:rsid w:val="007827C4"/>
    <w:rsid w:val="00783071"/>
    <w:rsid w:val="00783544"/>
    <w:rsid w:val="00784C74"/>
    <w:rsid w:val="00785035"/>
    <w:rsid w:val="00785580"/>
    <w:rsid w:val="007856B0"/>
    <w:rsid w:val="00785E01"/>
    <w:rsid w:val="00786607"/>
    <w:rsid w:val="00786C6B"/>
    <w:rsid w:val="007871CC"/>
    <w:rsid w:val="007876D5"/>
    <w:rsid w:val="007906B8"/>
    <w:rsid w:val="00791C0B"/>
    <w:rsid w:val="00792C2A"/>
    <w:rsid w:val="0079395D"/>
    <w:rsid w:val="007948D4"/>
    <w:rsid w:val="0079498C"/>
    <w:rsid w:val="00796CAB"/>
    <w:rsid w:val="007971A5"/>
    <w:rsid w:val="007975BA"/>
    <w:rsid w:val="00797F6B"/>
    <w:rsid w:val="007A0D4C"/>
    <w:rsid w:val="007A14A1"/>
    <w:rsid w:val="007A1715"/>
    <w:rsid w:val="007A22E5"/>
    <w:rsid w:val="007A45CE"/>
    <w:rsid w:val="007B03C9"/>
    <w:rsid w:val="007B1BB9"/>
    <w:rsid w:val="007B21B6"/>
    <w:rsid w:val="007B2FB4"/>
    <w:rsid w:val="007B7C43"/>
    <w:rsid w:val="007C1E2C"/>
    <w:rsid w:val="007C1FD1"/>
    <w:rsid w:val="007C2FF5"/>
    <w:rsid w:val="007C395A"/>
    <w:rsid w:val="007C3C98"/>
    <w:rsid w:val="007C56DC"/>
    <w:rsid w:val="007C6FD5"/>
    <w:rsid w:val="007D284A"/>
    <w:rsid w:val="007D3E2A"/>
    <w:rsid w:val="007D5ACC"/>
    <w:rsid w:val="007D6681"/>
    <w:rsid w:val="007D6D93"/>
    <w:rsid w:val="007E00C1"/>
    <w:rsid w:val="007E243B"/>
    <w:rsid w:val="007E3B33"/>
    <w:rsid w:val="007E4CFF"/>
    <w:rsid w:val="007E5580"/>
    <w:rsid w:val="007E6D85"/>
    <w:rsid w:val="007E7D85"/>
    <w:rsid w:val="007F2207"/>
    <w:rsid w:val="007F2670"/>
    <w:rsid w:val="007F340B"/>
    <w:rsid w:val="007F3DE1"/>
    <w:rsid w:val="007F3E7C"/>
    <w:rsid w:val="007F5315"/>
    <w:rsid w:val="008015C4"/>
    <w:rsid w:val="008026DF"/>
    <w:rsid w:val="008030B5"/>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014"/>
    <w:rsid w:val="00817446"/>
    <w:rsid w:val="00820D71"/>
    <w:rsid w:val="008224AF"/>
    <w:rsid w:val="00823AD6"/>
    <w:rsid w:val="00824262"/>
    <w:rsid w:val="008244E0"/>
    <w:rsid w:val="00825A56"/>
    <w:rsid w:val="00826118"/>
    <w:rsid w:val="00827D79"/>
    <w:rsid w:val="00830D69"/>
    <w:rsid w:val="0083109D"/>
    <w:rsid w:val="0083144C"/>
    <w:rsid w:val="00832120"/>
    <w:rsid w:val="00833523"/>
    <w:rsid w:val="0083357B"/>
    <w:rsid w:val="00833FDE"/>
    <w:rsid w:val="008342C6"/>
    <w:rsid w:val="00834EF9"/>
    <w:rsid w:val="00836887"/>
    <w:rsid w:val="00836D50"/>
    <w:rsid w:val="008376F8"/>
    <w:rsid w:val="008402AF"/>
    <w:rsid w:val="00840947"/>
    <w:rsid w:val="0084253B"/>
    <w:rsid w:val="00842589"/>
    <w:rsid w:val="008466B7"/>
    <w:rsid w:val="00846F42"/>
    <w:rsid w:val="00847D21"/>
    <w:rsid w:val="0085014F"/>
    <w:rsid w:val="0085030A"/>
    <w:rsid w:val="00850DA1"/>
    <w:rsid w:val="00851E91"/>
    <w:rsid w:val="008520CB"/>
    <w:rsid w:val="008525AF"/>
    <w:rsid w:val="008533E3"/>
    <w:rsid w:val="00854733"/>
    <w:rsid w:val="00855094"/>
    <w:rsid w:val="008557CE"/>
    <w:rsid w:val="008562A2"/>
    <w:rsid w:val="008579C9"/>
    <w:rsid w:val="008604F8"/>
    <w:rsid w:val="008626C0"/>
    <w:rsid w:val="00862BD6"/>
    <w:rsid w:val="00864DCC"/>
    <w:rsid w:val="00866BBE"/>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162B"/>
    <w:rsid w:val="008922C5"/>
    <w:rsid w:val="00893879"/>
    <w:rsid w:val="008952B9"/>
    <w:rsid w:val="008965E3"/>
    <w:rsid w:val="00896BA1"/>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4173"/>
    <w:rsid w:val="008B5B17"/>
    <w:rsid w:val="008B5DB4"/>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64DA"/>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3102"/>
    <w:rsid w:val="00905604"/>
    <w:rsid w:val="00906ABA"/>
    <w:rsid w:val="0091079D"/>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2A4"/>
    <w:rsid w:val="00930A71"/>
    <w:rsid w:val="00930D82"/>
    <w:rsid w:val="00930F34"/>
    <w:rsid w:val="009320BB"/>
    <w:rsid w:val="00932775"/>
    <w:rsid w:val="00932F7B"/>
    <w:rsid w:val="009335D9"/>
    <w:rsid w:val="0093423E"/>
    <w:rsid w:val="00934387"/>
    <w:rsid w:val="009357DD"/>
    <w:rsid w:val="00936DE1"/>
    <w:rsid w:val="00937F43"/>
    <w:rsid w:val="00941089"/>
    <w:rsid w:val="00941248"/>
    <w:rsid w:val="0094154F"/>
    <w:rsid w:val="0094160D"/>
    <w:rsid w:val="0094190F"/>
    <w:rsid w:val="00941CCA"/>
    <w:rsid w:val="00941F19"/>
    <w:rsid w:val="00941FFE"/>
    <w:rsid w:val="009422A6"/>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0480"/>
    <w:rsid w:val="00971726"/>
    <w:rsid w:val="009719B9"/>
    <w:rsid w:val="009725A1"/>
    <w:rsid w:val="009726C8"/>
    <w:rsid w:val="00973778"/>
    <w:rsid w:val="009747D8"/>
    <w:rsid w:val="00975FC9"/>
    <w:rsid w:val="00977CFF"/>
    <w:rsid w:val="00977FC2"/>
    <w:rsid w:val="00980081"/>
    <w:rsid w:val="00980CD5"/>
    <w:rsid w:val="009821B5"/>
    <w:rsid w:val="00982F1A"/>
    <w:rsid w:val="00983148"/>
    <w:rsid w:val="0098361A"/>
    <w:rsid w:val="009841C5"/>
    <w:rsid w:val="009847EA"/>
    <w:rsid w:val="0098530C"/>
    <w:rsid w:val="0098591C"/>
    <w:rsid w:val="009875D0"/>
    <w:rsid w:val="00987EEF"/>
    <w:rsid w:val="00990486"/>
    <w:rsid w:val="00990C08"/>
    <w:rsid w:val="00990CC4"/>
    <w:rsid w:val="00990DD7"/>
    <w:rsid w:val="00992B30"/>
    <w:rsid w:val="00992FAE"/>
    <w:rsid w:val="009933A9"/>
    <w:rsid w:val="00993A10"/>
    <w:rsid w:val="00993E56"/>
    <w:rsid w:val="00994521"/>
    <w:rsid w:val="00996CCE"/>
    <w:rsid w:val="009979D6"/>
    <w:rsid w:val="009A0B9F"/>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C533C"/>
    <w:rsid w:val="009C7CD5"/>
    <w:rsid w:val="009D05AF"/>
    <w:rsid w:val="009D0667"/>
    <w:rsid w:val="009D1163"/>
    <w:rsid w:val="009D1253"/>
    <w:rsid w:val="009D1AC1"/>
    <w:rsid w:val="009D298E"/>
    <w:rsid w:val="009D341B"/>
    <w:rsid w:val="009D3B98"/>
    <w:rsid w:val="009D6577"/>
    <w:rsid w:val="009E061D"/>
    <w:rsid w:val="009E1248"/>
    <w:rsid w:val="009E2AEA"/>
    <w:rsid w:val="009E2C1A"/>
    <w:rsid w:val="009E2EA5"/>
    <w:rsid w:val="009E3334"/>
    <w:rsid w:val="009E3B48"/>
    <w:rsid w:val="009E53CC"/>
    <w:rsid w:val="009E69C5"/>
    <w:rsid w:val="009F00B3"/>
    <w:rsid w:val="009F07F0"/>
    <w:rsid w:val="009F1182"/>
    <w:rsid w:val="009F2631"/>
    <w:rsid w:val="009F2BC0"/>
    <w:rsid w:val="009F3400"/>
    <w:rsid w:val="009F4CF7"/>
    <w:rsid w:val="009F55FD"/>
    <w:rsid w:val="009F673C"/>
    <w:rsid w:val="00A019EF"/>
    <w:rsid w:val="00A03236"/>
    <w:rsid w:val="00A0387A"/>
    <w:rsid w:val="00A04AD4"/>
    <w:rsid w:val="00A069DE"/>
    <w:rsid w:val="00A06F4C"/>
    <w:rsid w:val="00A1080B"/>
    <w:rsid w:val="00A10E37"/>
    <w:rsid w:val="00A1166F"/>
    <w:rsid w:val="00A13FD2"/>
    <w:rsid w:val="00A148A9"/>
    <w:rsid w:val="00A14908"/>
    <w:rsid w:val="00A15BC0"/>
    <w:rsid w:val="00A15C2A"/>
    <w:rsid w:val="00A20514"/>
    <w:rsid w:val="00A21195"/>
    <w:rsid w:val="00A22F74"/>
    <w:rsid w:val="00A235A7"/>
    <w:rsid w:val="00A24263"/>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2C1C"/>
    <w:rsid w:val="00A53294"/>
    <w:rsid w:val="00A5397B"/>
    <w:rsid w:val="00A540C5"/>
    <w:rsid w:val="00A5463F"/>
    <w:rsid w:val="00A54D2A"/>
    <w:rsid w:val="00A55C4C"/>
    <w:rsid w:val="00A56189"/>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D4A"/>
    <w:rsid w:val="00A77FB6"/>
    <w:rsid w:val="00A800C6"/>
    <w:rsid w:val="00A82E25"/>
    <w:rsid w:val="00A83D34"/>
    <w:rsid w:val="00A846A0"/>
    <w:rsid w:val="00A86FE7"/>
    <w:rsid w:val="00A8799D"/>
    <w:rsid w:val="00A91511"/>
    <w:rsid w:val="00A9167C"/>
    <w:rsid w:val="00A9198D"/>
    <w:rsid w:val="00A91BAB"/>
    <w:rsid w:val="00A9329E"/>
    <w:rsid w:val="00A944C4"/>
    <w:rsid w:val="00A9550E"/>
    <w:rsid w:val="00A95F92"/>
    <w:rsid w:val="00AA08E3"/>
    <w:rsid w:val="00AA0DDA"/>
    <w:rsid w:val="00AA111A"/>
    <w:rsid w:val="00AA4DFB"/>
    <w:rsid w:val="00AA724A"/>
    <w:rsid w:val="00AB081E"/>
    <w:rsid w:val="00AB1F83"/>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30"/>
    <w:rsid w:val="00AC5CFF"/>
    <w:rsid w:val="00AC644F"/>
    <w:rsid w:val="00AC78D6"/>
    <w:rsid w:val="00AC7CEB"/>
    <w:rsid w:val="00AD0167"/>
    <w:rsid w:val="00AD106A"/>
    <w:rsid w:val="00AD1183"/>
    <w:rsid w:val="00AD275F"/>
    <w:rsid w:val="00AD2886"/>
    <w:rsid w:val="00AD3088"/>
    <w:rsid w:val="00AD3AC6"/>
    <w:rsid w:val="00AD5C48"/>
    <w:rsid w:val="00AD5F7A"/>
    <w:rsid w:val="00AE07E7"/>
    <w:rsid w:val="00AE0E4E"/>
    <w:rsid w:val="00AE19B0"/>
    <w:rsid w:val="00AE1DB1"/>
    <w:rsid w:val="00AE2DB6"/>
    <w:rsid w:val="00AE32FA"/>
    <w:rsid w:val="00AE3418"/>
    <w:rsid w:val="00AE35CB"/>
    <w:rsid w:val="00AE4AC8"/>
    <w:rsid w:val="00AE6F6D"/>
    <w:rsid w:val="00AE7247"/>
    <w:rsid w:val="00AF00CB"/>
    <w:rsid w:val="00AF0192"/>
    <w:rsid w:val="00AF0385"/>
    <w:rsid w:val="00AF0798"/>
    <w:rsid w:val="00AF22B7"/>
    <w:rsid w:val="00AF244C"/>
    <w:rsid w:val="00AF25A4"/>
    <w:rsid w:val="00AF27E0"/>
    <w:rsid w:val="00AF28BA"/>
    <w:rsid w:val="00AF2E77"/>
    <w:rsid w:val="00AF361A"/>
    <w:rsid w:val="00AF52F7"/>
    <w:rsid w:val="00AF60AA"/>
    <w:rsid w:val="00B00909"/>
    <w:rsid w:val="00B01171"/>
    <w:rsid w:val="00B02253"/>
    <w:rsid w:val="00B03D94"/>
    <w:rsid w:val="00B04217"/>
    <w:rsid w:val="00B04609"/>
    <w:rsid w:val="00B05305"/>
    <w:rsid w:val="00B05576"/>
    <w:rsid w:val="00B0735F"/>
    <w:rsid w:val="00B11278"/>
    <w:rsid w:val="00B11E4E"/>
    <w:rsid w:val="00B126C9"/>
    <w:rsid w:val="00B12BCC"/>
    <w:rsid w:val="00B1315E"/>
    <w:rsid w:val="00B13F6F"/>
    <w:rsid w:val="00B1533A"/>
    <w:rsid w:val="00B159A8"/>
    <w:rsid w:val="00B1752A"/>
    <w:rsid w:val="00B20529"/>
    <w:rsid w:val="00B21A14"/>
    <w:rsid w:val="00B21FB3"/>
    <w:rsid w:val="00B22820"/>
    <w:rsid w:val="00B228D2"/>
    <w:rsid w:val="00B22A18"/>
    <w:rsid w:val="00B22CF7"/>
    <w:rsid w:val="00B2378D"/>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64A9"/>
    <w:rsid w:val="00B36668"/>
    <w:rsid w:val="00B379DF"/>
    <w:rsid w:val="00B42CE6"/>
    <w:rsid w:val="00B44095"/>
    <w:rsid w:val="00B44B56"/>
    <w:rsid w:val="00B4713B"/>
    <w:rsid w:val="00B47363"/>
    <w:rsid w:val="00B47864"/>
    <w:rsid w:val="00B47AB5"/>
    <w:rsid w:val="00B51B2D"/>
    <w:rsid w:val="00B52264"/>
    <w:rsid w:val="00B5397D"/>
    <w:rsid w:val="00B53C5F"/>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0E16"/>
    <w:rsid w:val="00B8398E"/>
    <w:rsid w:val="00B8442D"/>
    <w:rsid w:val="00B8511F"/>
    <w:rsid w:val="00B869F9"/>
    <w:rsid w:val="00B87371"/>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72B"/>
    <w:rsid w:val="00BA3E2C"/>
    <w:rsid w:val="00BA3E99"/>
    <w:rsid w:val="00BA4D04"/>
    <w:rsid w:val="00BA50AB"/>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3B74"/>
    <w:rsid w:val="00BD3B91"/>
    <w:rsid w:val="00BD5C74"/>
    <w:rsid w:val="00BD66AF"/>
    <w:rsid w:val="00BD6C67"/>
    <w:rsid w:val="00BD784D"/>
    <w:rsid w:val="00BD7C46"/>
    <w:rsid w:val="00BE091B"/>
    <w:rsid w:val="00BE136A"/>
    <w:rsid w:val="00BE1A21"/>
    <w:rsid w:val="00BE1F3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075F2"/>
    <w:rsid w:val="00C110D9"/>
    <w:rsid w:val="00C11CE2"/>
    <w:rsid w:val="00C13742"/>
    <w:rsid w:val="00C1451A"/>
    <w:rsid w:val="00C15BCF"/>
    <w:rsid w:val="00C16166"/>
    <w:rsid w:val="00C16332"/>
    <w:rsid w:val="00C17056"/>
    <w:rsid w:val="00C175E1"/>
    <w:rsid w:val="00C17786"/>
    <w:rsid w:val="00C20144"/>
    <w:rsid w:val="00C25037"/>
    <w:rsid w:val="00C25D1E"/>
    <w:rsid w:val="00C2725C"/>
    <w:rsid w:val="00C301C3"/>
    <w:rsid w:val="00C32132"/>
    <w:rsid w:val="00C326D7"/>
    <w:rsid w:val="00C32D68"/>
    <w:rsid w:val="00C33D7D"/>
    <w:rsid w:val="00C35258"/>
    <w:rsid w:val="00C362BF"/>
    <w:rsid w:val="00C36349"/>
    <w:rsid w:val="00C36853"/>
    <w:rsid w:val="00C36EAC"/>
    <w:rsid w:val="00C371FC"/>
    <w:rsid w:val="00C40C11"/>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295A"/>
    <w:rsid w:val="00C5325A"/>
    <w:rsid w:val="00C53EE4"/>
    <w:rsid w:val="00C54207"/>
    <w:rsid w:val="00C54BB9"/>
    <w:rsid w:val="00C55C96"/>
    <w:rsid w:val="00C57D62"/>
    <w:rsid w:val="00C57F1B"/>
    <w:rsid w:val="00C60199"/>
    <w:rsid w:val="00C624B3"/>
    <w:rsid w:val="00C62BB7"/>
    <w:rsid w:val="00C6347E"/>
    <w:rsid w:val="00C63A6A"/>
    <w:rsid w:val="00C64B7C"/>
    <w:rsid w:val="00C64EFE"/>
    <w:rsid w:val="00C65043"/>
    <w:rsid w:val="00C65EF3"/>
    <w:rsid w:val="00C6727C"/>
    <w:rsid w:val="00C7035A"/>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224"/>
    <w:rsid w:val="00CC5C2D"/>
    <w:rsid w:val="00CC5F14"/>
    <w:rsid w:val="00CC6055"/>
    <w:rsid w:val="00CC6C59"/>
    <w:rsid w:val="00CC7B28"/>
    <w:rsid w:val="00CD105D"/>
    <w:rsid w:val="00CD17D6"/>
    <w:rsid w:val="00CD1F74"/>
    <w:rsid w:val="00CD2527"/>
    <w:rsid w:val="00CD276B"/>
    <w:rsid w:val="00CD498C"/>
    <w:rsid w:val="00CD4D7F"/>
    <w:rsid w:val="00CD52E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A6F"/>
    <w:rsid w:val="00CE6B39"/>
    <w:rsid w:val="00CE6DC0"/>
    <w:rsid w:val="00CF03EC"/>
    <w:rsid w:val="00CF2441"/>
    <w:rsid w:val="00CF33B9"/>
    <w:rsid w:val="00D00CC3"/>
    <w:rsid w:val="00D01A52"/>
    <w:rsid w:val="00D01EBD"/>
    <w:rsid w:val="00D02656"/>
    <w:rsid w:val="00D02B20"/>
    <w:rsid w:val="00D03112"/>
    <w:rsid w:val="00D038A8"/>
    <w:rsid w:val="00D040B2"/>
    <w:rsid w:val="00D0470E"/>
    <w:rsid w:val="00D07666"/>
    <w:rsid w:val="00D07FF6"/>
    <w:rsid w:val="00D1165C"/>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24B"/>
    <w:rsid w:val="00D254A8"/>
    <w:rsid w:val="00D25565"/>
    <w:rsid w:val="00D259A5"/>
    <w:rsid w:val="00D26729"/>
    <w:rsid w:val="00D26F51"/>
    <w:rsid w:val="00D308A4"/>
    <w:rsid w:val="00D31818"/>
    <w:rsid w:val="00D31AD3"/>
    <w:rsid w:val="00D34BCA"/>
    <w:rsid w:val="00D35614"/>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6F2"/>
    <w:rsid w:val="00D56FFE"/>
    <w:rsid w:val="00D6014C"/>
    <w:rsid w:val="00D608CD"/>
    <w:rsid w:val="00D610C5"/>
    <w:rsid w:val="00D62705"/>
    <w:rsid w:val="00D64597"/>
    <w:rsid w:val="00D645DD"/>
    <w:rsid w:val="00D64C1C"/>
    <w:rsid w:val="00D64F0A"/>
    <w:rsid w:val="00D66BC5"/>
    <w:rsid w:val="00D717F4"/>
    <w:rsid w:val="00D721DB"/>
    <w:rsid w:val="00D74DB6"/>
    <w:rsid w:val="00D750BF"/>
    <w:rsid w:val="00D7570D"/>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1E6"/>
    <w:rsid w:val="00DA6789"/>
    <w:rsid w:val="00DA7066"/>
    <w:rsid w:val="00DB01D8"/>
    <w:rsid w:val="00DB1594"/>
    <w:rsid w:val="00DB15B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C703E"/>
    <w:rsid w:val="00DC7AF0"/>
    <w:rsid w:val="00DD01A2"/>
    <w:rsid w:val="00DD0829"/>
    <w:rsid w:val="00DD1AC2"/>
    <w:rsid w:val="00DD1FD4"/>
    <w:rsid w:val="00DD2512"/>
    <w:rsid w:val="00DD30D9"/>
    <w:rsid w:val="00DD3D48"/>
    <w:rsid w:val="00DD4085"/>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467F"/>
    <w:rsid w:val="00E25394"/>
    <w:rsid w:val="00E2606B"/>
    <w:rsid w:val="00E260A3"/>
    <w:rsid w:val="00E2724E"/>
    <w:rsid w:val="00E27F64"/>
    <w:rsid w:val="00E30092"/>
    <w:rsid w:val="00E30CD1"/>
    <w:rsid w:val="00E3131E"/>
    <w:rsid w:val="00E3149D"/>
    <w:rsid w:val="00E31A14"/>
    <w:rsid w:val="00E32800"/>
    <w:rsid w:val="00E33408"/>
    <w:rsid w:val="00E33664"/>
    <w:rsid w:val="00E354AE"/>
    <w:rsid w:val="00E35AD7"/>
    <w:rsid w:val="00E402DF"/>
    <w:rsid w:val="00E408C6"/>
    <w:rsid w:val="00E41A36"/>
    <w:rsid w:val="00E44293"/>
    <w:rsid w:val="00E444FD"/>
    <w:rsid w:val="00E44F50"/>
    <w:rsid w:val="00E45253"/>
    <w:rsid w:val="00E46580"/>
    <w:rsid w:val="00E530B6"/>
    <w:rsid w:val="00E5443D"/>
    <w:rsid w:val="00E616D4"/>
    <w:rsid w:val="00E62411"/>
    <w:rsid w:val="00E672D0"/>
    <w:rsid w:val="00E701A7"/>
    <w:rsid w:val="00E7069A"/>
    <w:rsid w:val="00E712EA"/>
    <w:rsid w:val="00E7233B"/>
    <w:rsid w:val="00E73869"/>
    <w:rsid w:val="00E75391"/>
    <w:rsid w:val="00E7715A"/>
    <w:rsid w:val="00E773AC"/>
    <w:rsid w:val="00E80FCE"/>
    <w:rsid w:val="00E81065"/>
    <w:rsid w:val="00E82567"/>
    <w:rsid w:val="00E854B2"/>
    <w:rsid w:val="00E85751"/>
    <w:rsid w:val="00E87660"/>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8AA"/>
    <w:rsid w:val="00EC6B88"/>
    <w:rsid w:val="00EC7204"/>
    <w:rsid w:val="00ED08D2"/>
    <w:rsid w:val="00ED160F"/>
    <w:rsid w:val="00ED1A74"/>
    <w:rsid w:val="00ED3A04"/>
    <w:rsid w:val="00ED3C96"/>
    <w:rsid w:val="00ED43FF"/>
    <w:rsid w:val="00ED50FC"/>
    <w:rsid w:val="00ED5901"/>
    <w:rsid w:val="00ED77D7"/>
    <w:rsid w:val="00ED77FB"/>
    <w:rsid w:val="00ED7904"/>
    <w:rsid w:val="00EE0777"/>
    <w:rsid w:val="00EE1C4B"/>
    <w:rsid w:val="00EE1DE0"/>
    <w:rsid w:val="00EE27B8"/>
    <w:rsid w:val="00EE3897"/>
    <w:rsid w:val="00EE42ED"/>
    <w:rsid w:val="00EE4D2A"/>
    <w:rsid w:val="00EE513F"/>
    <w:rsid w:val="00EE5FAA"/>
    <w:rsid w:val="00EE6344"/>
    <w:rsid w:val="00EE66EE"/>
    <w:rsid w:val="00EE79CF"/>
    <w:rsid w:val="00EF0088"/>
    <w:rsid w:val="00EF0565"/>
    <w:rsid w:val="00EF069B"/>
    <w:rsid w:val="00EF140E"/>
    <w:rsid w:val="00EF17A0"/>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4024"/>
    <w:rsid w:val="00F1523A"/>
    <w:rsid w:val="00F20525"/>
    <w:rsid w:val="00F20BD2"/>
    <w:rsid w:val="00F21DA9"/>
    <w:rsid w:val="00F23C3D"/>
    <w:rsid w:val="00F23E66"/>
    <w:rsid w:val="00F247BA"/>
    <w:rsid w:val="00F24D79"/>
    <w:rsid w:val="00F25648"/>
    <w:rsid w:val="00F32004"/>
    <w:rsid w:val="00F32187"/>
    <w:rsid w:val="00F32D12"/>
    <w:rsid w:val="00F36424"/>
    <w:rsid w:val="00F36E15"/>
    <w:rsid w:val="00F37B64"/>
    <w:rsid w:val="00F414AB"/>
    <w:rsid w:val="00F4326D"/>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66BCC"/>
    <w:rsid w:val="00F67853"/>
    <w:rsid w:val="00F7002D"/>
    <w:rsid w:val="00F70F99"/>
    <w:rsid w:val="00F711C2"/>
    <w:rsid w:val="00F71823"/>
    <w:rsid w:val="00F71E6D"/>
    <w:rsid w:val="00F72359"/>
    <w:rsid w:val="00F752C0"/>
    <w:rsid w:val="00F75B68"/>
    <w:rsid w:val="00F764F8"/>
    <w:rsid w:val="00F80270"/>
    <w:rsid w:val="00F81093"/>
    <w:rsid w:val="00F81238"/>
    <w:rsid w:val="00F818AB"/>
    <w:rsid w:val="00F82190"/>
    <w:rsid w:val="00F833FD"/>
    <w:rsid w:val="00F90F45"/>
    <w:rsid w:val="00F91ED9"/>
    <w:rsid w:val="00F944A5"/>
    <w:rsid w:val="00F94A30"/>
    <w:rsid w:val="00F94E10"/>
    <w:rsid w:val="00F963C5"/>
    <w:rsid w:val="00F97F1B"/>
    <w:rsid w:val="00FA2427"/>
    <w:rsid w:val="00FA2C72"/>
    <w:rsid w:val="00FA39B1"/>
    <w:rsid w:val="00FA3F46"/>
    <w:rsid w:val="00FA4157"/>
    <w:rsid w:val="00FA439F"/>
    <w:rsid w:val="00FA4E28"/>
    <w:rsid w:val="00FA5DF9"/>
    <w:rsid w:val="00FA6742"/>
    <w:rsid w:val="00FA72B8"/>
    <w:rsid w:val="00FA78D6"/>
    <w:rsid w:val="00FA7B58"/>
    <w:rsid w:val="00FA7BDF"/>
    <w:rsid w:val="00FB01B3"/>
    <w:rsid w:val="00FB0CDB"/>
    <w:rsid w:val="00FB19F2"/>
    <w:rsid w:val="00FB356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B19"/>
    <w:rsid w:val="00FD6C39"/>
    <w:rsid w:val="00FD74E4"/>
    <w:rsid w:val="00FD7D5E"/>
    <w:rsid w:val="00FE184E"/>
    <w:rsid w:val="00FE255F"/>
    <w:rsid w:val="00FE3747"/>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 w:type="paragraph" w:customStyle="1" w:styleId="B3">
    <w:name w:val="B3"/>
    <w:basedOn w:val="List3"/>
    <w:rsid w:val="003F54E4"/>
    <w:pPr>
      <w:spacing w:before="0" w:after="180"/>
      <w:ind w:left="1135" w:hanging="284"/>
      <w:contextualSpacing w:val="0"/>
    </w:pPr>
    <w:rPr>
      <w:rFonts w:eastAsia="Times New Roman"/>
      <w:lang w:eastAsia="en-GB"/>
    </w:rPr>
  </w:style>
  <w:style w:type="paragraph" w:styleId="List3">
    <w:name w:val="List 3"/>
    <w:basedOn w:val="Normal"/>
    <w:uiPriority w:val="99"/>
    <w:semiHidden/>
    <w:unhideWhenUsed/>
    <w:rsid w:val="003F54E4"/>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5298608">
      <w:bodyDiv w:val="1"/>
      <w:marLeft w:val="0"/>
      <w:marRight w:val="0"/>
      <w:marTop w:val="0"/>
      <w:marBottom w:val="0"/>
      <w:divBdr>
        <w:top w:val="none" w:sz="0" w:space="0" w:color="auto"/>
        <w:left w:val="none" w:sz="0" w:space="0" w:color="auto"/>
        <w:bottom w:val="none" w:sz="0" w:space="0" w:color="auto"/>
        <w:right w:val="none" w:sz="0" w:space="0" w:color="auto"/>
      </w:divBdr>
      <w:divsChild>
        <w:div w:id="1916356430">
          <w:marLeft w:val="0"/>
          <w:marRight w:val="0"/>
          <w:marTop w:val="0"/>
          <w:marBottom w:val="240"/>
          <w:divBdr>
            <w:top w:val="none" w:sz="0" w:space="0" w:color="auto"/>
            <w:left w:val="none" w:sz="0" w:space="0" w:color="auto"/>
            <w:bottom w:val="none" w:sz="0" w:space="0" w:color="auto"/>
            <w:right w:val="none" w:sz="0" w:space="0" w:color="auto"/>
          </w:divBdr>
        </w:div>
        <w:div w:id="1767144578">
          <w:marLeft w:val="0"/>
          <w:marRight w:val="0"/>
          <w:marTop w:val="0"/>
          <w:marBottom w:val="240"/>
          <w:divBdr>
            <w:top w:val="none" w:sz="0" w:space="0" w:color="auto"/>
            <w:left w:val="none" w:sz="0" w:space="0" w:color="auto"/>
            <w:bottom w:val="none" w:sz="0" w:space="0" w:color="auto"/>
            <w:right w:val="none" w:sz="0" w:space="0" w:color="auto"/>
          </w:divBdr>
        </w:div>
        <w:div w:id="1110317515">
          <w:marLeft w:val="0"/>
          <w:marRight w:val="0"/>
          <w:marTop w:val="0"/>
          <w:marBottom w:val="240"/>
          <w:divBdr>
            <w:top w:val="none" w:sz="0" w:space="0" w:color="auto"/>
            <w:left w:val="none" w:sz="0" w:space="0" w:color="auto"/>
            <w:bottom w:val="none" w:sz="0" w:space="0" w:color="auto"/>
            <w:right w:val="none" w:sz="0" w:space="0" w:color="auto"/>
          </w:divBdr>
        </w:div>
      </w:divsChild>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36842065">
      <w:bodyDiv w:val="1"/>
      <w:marLeft w:val="0"/>
      <w:marRight w:val="0"/>
      <w:marTop w:val="0"/>
      <w:marBottom w:val="0"/>
      <w:divBdr>
        <w:top w:val="none" w:sz="0" w:space="0" w:color="auto"/>
        <w:left w:val="none" w:sz="0" w:space="0" w:color="auto"/>
        <w:bottom w:val="none" w:sz="0" w:space="0" w:color="auto"/>
        <w:right w:val="none" w:sz="0" w:space="0" w:color="auto"/>
      </w:divBdr>
      <w:divsChild>
        <w:div w:id="52239356">
          <w:marLeft w:val="0"/>
          <w:marRight w:val="0"/>
          <w:marTop w:val="0"/>
          <w:marBottom w:val="240"/>
          <w:divBdr>
            <w:top w:val="none" w:sz="0" w:space="0" w:color="auto"/>
            <w:left w:val="none" w:sz="0" w:space="0" w:color="auto"/>
            <w:bottom w:val="none" w:sz="0" w:space="0" w:color="auto"/>
            <w:right w:val="none" w:sz="0" w:space="0" w:color="auto"/>
          </w:divBdr>
        </w:div>
        <w:div w:id="783574641">
          <w:marLeft w:val="0"/>
          <w:marRight w:val="0"/>
          <w:marTop w:val="0"/>
          <w:marBottom w:val="240"/>
          <w:divBdr>
            <w:top w:val="none" w:sz="0" w:space="0" w:color="auto"/>
            <w:left w:val="none" w:sz="0" w:space="0" w:color="auto"/>
            <w:bottom w:val="none" w:sz="0" w:space="0" w:color="auto"/>
            <w:right w:val="none" w:sz="0" w:space="0" w:color="auto"/>
          </w:divBdr>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50317636">
      <w:bodyDiv w:val="1"/>
      <w:marLeft w:val="0"/>
      <w:marRight w:val="0"/>
      <w:marTop w:val="0"/>
      <w:marBottom w:val="0"/>
      <w:divBdr>
        <w:top w:val="none" w:sz="0" w:space="0" w:color="auto"/>
        <w:left w:val="none" w:sz="0" w:space="0" w:color="auto"/>
        <w:bottom w:val="none" w:sz="0" w:space="0" w:color="auto"/>
        <w:right w:val="none" w:sz="0" w:space="0" w:color="auto"/>
      </w:divBdr>
      <w:divsChild>
        <w:div w:id="1900246840">
          <w:marLeft w:val="0"/>
          <w:marRight w:val="0"/>
          <w:marTop w:val="0"/>
          <w:marBottom w:val="24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72558292">
      <w:bodyDiv w:val="1"/>
      <w:marLeft w:val="0"/>
      <w:marRight w:val="0"/>
      <w:marTop w:val="0"/>
      <w:marBottom w:val="0"/>
      <w:divBdr>
        <w:top w:val="none" w:sz="0" w:space="0" w:color="auto"/>
        <w:left w:val="none" w:sz="0" w:space="0" w:color="auto"/>
        <w:bottom w:val="none" w:sz="0" w:space="0" w:color="auto"/>
        <w:right w:val="none" w:sz="0" w:space="0" w:color="auto"/>
      </w:divBdr>
      <w:divsChild>
        <w:div w:id="1524979925">
          <w:marLeft w:val="0"/>
          <w:marRight w:val="0"/>
          <w:marTop w:val="0"/>
          <w:marBottom w:val="240"/>
          <w:divBdr>
            <w:top w:val="none" w:sz="0" w:space="0" w:color="auto"/>
            <w:left w:val="none" w:sz="0" w:space="0" w:color="auto"/>
            <w:bottom w:val="none" w:sz="0" w:space="0" w:color="auto"/>
            <w:right w:val="none" w:sz="0" w:space="0" w:color="auto"/>
          </w:divBdr>
        </w:div>
        <w:div w:id="2118409028">
          <w:marLeft w:val="0"/>
          <w:marRight w:val="0"/>
          <w:marTop w:val="0"/>
          <w:marBottom w:val="240"/>
          <w:divBdr>
            <w:top w:val="none" w:sz="0" w:space="0" w:color="auto"/>
            <w:left w:val="none" w:sz="0" w:space="0" w:color="auto"/>
            <w:bottom w:val="none" w:sz="0" w:space="0" w:color="auto"/>
            <w:right w:val="none" w:sz="0" w:space="0" w:color="auto"/>
          </w:divBdr>
        </w:div>
      </w:divsChild>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77099299">
      <w:bodyDiv w:val="1"/>
      <w:marLeft w:val="0"/>
      <w:marRight w:val="0"/>
      <w:marTop w:val="0"/>
      <w:marBottom w:val="0"/>
      <w:divBdr>
        <w:top w:val="none" w:sz="0" w:space="0" w:color="auto"/>
        <w:left w:val="none" w:sz="0" w:space="0" w:color="auto"/>
        <w:bottom w:val="none" w:sz="0" w:space="0" w:color="auto"/>
        <w:right w:val="none" w:sz="0" w:space="0" w:color="auto"/>
      </w:divBdr>
      <w:divsChild>
        <w:div w:id="1966621134">
          <w:marLeft w:val="0"/>
          <w:marRight w:val="0"/>
          <w:marTop w:val="0"/>
          <w:marBottom w:val="240"/>
          <w:divBdr>
            <w:top w:val="none" w:sz="0" w:space="0" w:color="auto"/>
            <w:left w:val="none" w:sz="0" w:space="0" w:color="auto"/>
            <w:bottom w:val="none" w:sz="0" w:space="0" w:color="auto"/>
            <w:right w:val="none" w:sz="0" w:space="0" w:color="auto"/>
          </w:divBdr>
        </w:div>
        <w:div w:id="2075664714">
          <w:marLeft w:val="0"/>
          <w:marRight w:val="0"/>
          <w:marTop w:val="0"/>
          <w:marBottom w:val="240"/>
          <w:divBdr>
            <w:top w:val="none" w:sz="0" w:space="0" w:color="auto"/>
            <w:left w:val="none" w:sz="0" w:space="0" w:color="auto"/>
            <w:bottom w:val="none" w:sz="0" w:space="0" w:color="auto"/>
            <w:right w:val="none" w:sz="0" w:space="0" w:color="auto"/>
          </w:divBdr>
        </w:div>
        <w:div w:id="930968587">
          <w:marLeft w:val="0"/>
          <w:marRight w:val="0"/>
          <w:marTop w:val="0"/>
          <w:marBottom w:val="24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6794808">
      <w:bodyDiv w:val="1"/>
      <w:marLeft w:val="0"/>
      <w:marRight w:val="0"/>
      <w:marTop w:val="0"/>
      <w:marBottom w:val="0"/>
      <w:divBdr>
        <w:top w:val="none" w:sz="0" w:space="0" w:color="auto"/>
        <w:left w:val="none" w:sz="0" w:space="0" w:color="auto"/>
        <w:bottom w:val="none" w:sz="0" w:space="0" w:color="auto"/>
        <w:right w:val="none" w:sz="0" w:space="0" w:color="auto"/>
      </w:divBdr>
      <w:divsChild>
        <w:div w:id="1758747884">
          <w:marLeft w:val="0"/>
          <w:marRight w:val="0"/>
          <w:marTop w:val="0"/>
          <w:marBottom w:val="24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7984</TotalTime>
  <Pages>2</Pages>
  <Words>2480</Words>
  <Characters>14141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1673</cp:revision>
  <dcterms:created xsi:type="dcterms:W3CDTF">2022-01-07T10:14:00Z</dcterms:created>
  <dcterms:modified xsi:type="dcterms:W3CDTF">2025-03-28T11:05:00Z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